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7"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R4-2219370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9.5.5</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UE RF requirements for IoT over NTN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In the last RAN4 meeting, we have reached good progress on lots of UE RF requirements, however there are still lots of RF requirement which need further discussion, therefore in this contribution, we share some further consideration on these remaining issues. </w:t>
      </w:r>
    </w:p>
    <w:p>
      <w:pPr>
        <w:pStyle w:val="2"/>
        <w:spacing w:before="0"/>
        <w:rPr>
          <w:rFonts w:hint="eastAsia"/>
          <w:b/>
          <w:bCs/>
          <w:sz w:val="24"/>
          <w:szCs w:val="24"/>
          <w:lang w:val="en-US" w:eastAsia="zh-CN"/>
        </w:rPr>
      </w:pPr>
      <w:r>
        <w:rPr>
          <w:rFonts w:hint="eastAsia"/>
          <w:sz w:val="28"/>
          <w:szCs w:val="28"/>
          <w:lang w:val="en-US" w:eastAsia="zh-CN"/>
        </w:rPr>
        <w:t>Open issues</w:t>
      </w:r>
    </w:p>
    <w:p>
      <w:pPr>
        <w:pStyle w:val="33"/>
        <w:ind w:firstLine="0" w:firstLineChars="0"/>
        <w:rPr>
          <w:b/>
          <w:bCs/>
          <w:sz w:val="24"/>
          <w:szCs w:val="24"/>
          <w:lang w:val="en-US" w:eastAsia="zh-CN"/>
        </w:rPr>
      </w:pPr>
      <w:r>
        <w:rPr>
          <w:rFonts w:hint="eastAsia"/>
          <w:b/>
          <w:bCs/>
          <w:sz w:val="24"/>
          <w:szCs w:val="24"/>
          <w:lang w:val="en-US" w:eastAsia="zh-CN"/>
        </w:rPr>
        <w:t>Issue 3-2-1: Emissions requirement for NB-IoT UE:</w:t>
      </w:r>
    </w:p>
    <w:p>
      <w:pPr>
        <w:pStyle w:val="33"/>
        <w:ind w:firstLine="0" w:firstLineChars="0"/>
        <w:rPr>
          <w:szCs w:val="24"/>
          <w:lang w:val="en-US" w:eastAsia="zh-CN"/>
        </w:rPr>
      </w:pPr>
      <w:r>
        <w:rPr>
          <w:rFonts w:hint="eastAsia"/>
          <w:szCs w:val="24"/>
          <w:lang w:val="en-US" w:eastAsia="zh-CN"/>
        </w:rPr>
        <w:t>For ACLR, SEM and MPR requirement, since this is still depending on the outcome of coexistence study and propose to come back next meeting.</w:t>
      </w:r>
    </w:p>
    <w:p>
      <w:pPr>
        <w:pStyle w:val="33"/>
        <w:ind w:firstLine="0" w:firstLineChars="0"/>
        <w:rPr>
          <w:szCs w:val="24"/>
          <w:lang w:val="en-US" w:eastAsia="zh-CN"/>
        </w:rPr>
      </w:pPr>
      <w:r>
        <w:rPr>
          <w:rFonts w:hint="eastAsia"/>
          <w:szCs w:val="24"/>
          <w:lang w:val="en-US" w:eastAsia="zh-CN"/>
        </w:rPr>
        <w:t xml:space="preserve">Agreement: </w:t>
      </w:r>
    </w:p>
    <w:p>
      <w:pPr>
        <w:pStyle w:val="33"/>
        <w:numPr>
          <w:ilvl w:val="0"/>
          <w:numId w:val="2"/>
        </w:numPr>
        <w:ind w:firstLineChars="0"/>
        <w:rPr>
          <w:szCs w:val="24"/>
          <w:lang w:val="en-US" w:eastAsia="zh-CN"/>
        </w:rPr>
      </w:pPr>
      <w:r>
        <w:rPr>
          <w:rFonts w:eastAsiaTheme="minorEastAsia"/>
          <w:i/>
          <w:lang w:val="en-US" w:eastAsia="zh-CN"/>
        </w:rPr>
        <w:t>come back next meeting on this.</w:t>
      </w:r>
    </w:p>
    <w:p>
      <w:pPr>
        <w:pStyle w:val="33"/>
        <w:ind w:firstLine="0" w:firstLineChars="0"/>
        <w:rPr>
          <w:b/>
          <w:bCs/>
          <w:sz w:val="24"/>
          <w:szCs w:val="24"/>
          <w:lang w:val="en-US" w:eastAsia="zh-CN"/>
        </w:rPr>
      </w:pPr>
      <w:r>
        <w:rPr>
          <w:rFonts w:hint="eastAsia"/>
          <w:b/>
          <w:bCs/>
          <w:sz w:val="24"/>
          <w:szCs w:val="24"/>
          <w:lang w:val="en-US" w:eastAsia="zh-CN"/>
        </w:rPr>
        <w:t>Issue 3-2-3: A-MPR requirement for IoT NTN UE:</w:t>
      </w:r>
    </w:p>
    <w:p>
      <w:pPr>
        <w:pStyle w:val="33"/>
        <w:numPr>
          <w:ilvl w:val="0"/>
          <w:numId w:val="2"/>
        </w:numPr>
        <w:ind w:firstLineChars="0"/>
        <w:rPr>
          <w:szCs w:val="24"/>
          <w:lang w:val="en-US" w:eastAsia="zh-CN"/>
        </w:rPr>
      </w:pPr>
      <w:r>
        <w:rPr>
          <w:szCs w:val="24"/>
          <w:lang w:val="en-US" w:eastAsia="zh-CN"/>
        </w:rPr>
        <w:t xml:space="preserve">RAN4 </w:t>
      </w:r>
      <w:r>
        <w:rPr>
          <w:b w:val="0"/>
          <w:bCs w:val="0"/>
          <w:sz w:val="21"/>
          <w:szCs w:val="24"/>
          <w:lang w:val="en-US" w:eastAsia="zh-CN"/>
        </w:rPr>
        <w:t>to determine the A-MPR values for NS_24, NS_100</w:t>
      </w:r>
      <w:r>
        <w:rPr>
          <w:szCs w:val="24"/>
          <w:lang w:val="en-US" w:eastAsia="zh-CN"/>
        </w:rPr>
        <w:t xml:space="preserve"> or new FCC requirement (issue 3-2-4) by simulations/measurements</w:t>
      </w:r>
      <w:r>
        <w:rPr>
          <w:b w:val="0"/>
          <w:bCs w:val="0"/>
          <w:sz w:val="21"/>
          <w:szCs w:val="24"/>
          <w:lang w:val="en-US" w:eastAsia="zh-CN"/>
        </w:rPr>
        <w:t>.</w:t>
      </w:r>
    </w:p>
    <w:p>
      <w:pPr>
        <w:pStyle w:val="33"/>
        <w:ind w:firstLine="0" w:firstLineChars="0"/>
        <w:rPr>
          <w:b/>
          <w:bCs/>
          <w:sz w:val="24"/>
          <w:szCs w:val="24"/>
          <w:lang w:val="en-US" w:eastAsia="zh-CN"/>
        </w:rPr>
      </w:pPr>
      <w:r>
        <w:rPr>
          <w:rFonts w:hint="eastAsia"/>
          <w:b/>
          <w:bCs/>
          <w:sz w:val="24"/>
          <w:szCs w:val="24"/>
          <w:lang w:val="en-US" w:eastAsia="zh-CN"/>
        </w:rPr>
        <w:t>Issue 3-2-4: FCC 25.202(f) requirement</w:t>
      </w:r>
    </w:p>
    <w:p>
      <w:pPr>
        <w:rPr>
          <w:lang w:val="en-US" w:eastAsia="zh-CN"/>
        </w:rPr>
      </w:pPr>
      <w:r>
        <w:rPr>
          <w:rFonts w:hint="eastAsia"/>
          <w:lang w:val="en-US" w:eastAsia="zh-CN"/>
        </w:rPr>
        <w:t xml:space="preserve">For </w:t>
      </w:r>
      <w:r>
        <w:rPr>
          <w:rFonts w:eastAsia="Yu Mincho"/>
        </w:rPr>
        <w:t>FCC 25.202(f)</w:t>
      </w:r>
      <w:r>
        <w:rPr>
          <w:rFonts w:hint="eastAsia"/>
          <w:lang w:val="en-US" w:eastAsia="zh-CN"/>
        </w:rPr>
        <w:t xml:space="preserve"> requirement for Cat M1 and NB1 and NB2</w:t>
      </w:r>
    </w:p>
    <w:p>
      <w:pPr>
        <w:pStyle w:val="33"/>
        <w:numPr>
          <w:ilvl w:val="0"/>
          <w:numId w:val="2"/>
        </w:numPr>
        <w:spacing w:before="0"/>
        <w:ind w:firstLineChars="0"/>
        <w:rPr>
          <w:rFonts w:ascii="Times New Roman" w:hAnsi="Times New Roman"/>
          <w:sz w:val="20"/>
          <w:szCs w:val="20"/>
        </w:rPr>
      </w:pPr>
      <w:r>
        <w:rPr>
          <w:rFonts w:eastAsiaTheme="minorEastAsia"/>
          <w:i/>
          <w:lang w:val="en-US" w:eastAsia="zh-CN"/>
        </w:rPr>
        <w:t>FCC: In general, further discuss potential FCC requirement mapping of SEM and Spurious emissions requirements.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20"/>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Emission requirements for NB-IoT UE</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First of all, based on the updated simulation results submitted for Case 4 in [8], it seems okay to reuse the existing NB-IoT UE ACLR over UTRA requirements for NTN UE ACLR requirement. Correspondingly SEM requirement and MPR requirement from TN NB-IoT UE could be reused for NTN NB-IoT UE. Based on the above analysis, we propose to reuse existing NB-IoT UE ACLR over UTRA requirements, SEM and MPR requirement for NTN NB-IoT UE.</w:t>
      </w:r>
    </w:p>
    <w:p>
      <w:pPr>
        <w:autoSpaceDE/>
        <w:autoSpaceDN/>
        <w:adjustRightInd/>
        <w:snapToGrid/>
        <w:spacing w:before="0" w:beforeLines="-2147483648" w:after="0" w:afterLines="-2147483648" w:line="240" w:lineRule="auto"/>
        <w:jc w:val="left"/>
        <w:rPr>
          <w:rFonts w:hint="default"/>
          <w:b w:val="0"/>
          <w:bCs w:val="0"/>
          <w:lang w:val="en-US" w:eastAsia="zh-CN"/>
        </w:rPr>
      </w:pPr>
      <w:r>
        <w:rPr>
          <w:rFonts w:hint="eastAsia"/>
          <w:b/>
          <w:bCs/>
          <w:lang w:val="en-US" w:eastAsia="zh-CN"/>
        </w:rPr>
        <w:t xml:space="preserve">Proposal 1: </w:t>
      </w:r>
      <w:r>
        <w:rPr>
          <w:rFonts w:hint="eastAsia"/>
          <w:lang w:val="en-US" w:eastAsia="zh-CN"/>
        </w:rPr>
        <w:t>propose to reuse existing NB-IoT UE ACLR over UTRA requirements, SEM and MPR requirement for NTN NB-IoT UE.</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MPR/A-MPR for NB1 and NB2</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IoT over NTN operating in band B255/B24, based on the current NS values and A-MPR requirement as summarized in the following table, only generic NS_01 is applied. However based on the previous discussion in Rel-17 for NR NTN, only NS_57N should be also applicable for this band B255 and the corresponding A-MPR requirement for NS_57N in operating band B255 are discussed in the following.</w:t>
      </w:r>
    </w:p>
    <w:p>
      <w:pPr>
        <w:pStyle w:val="44"/>
      </w:pPr>
      <w:r>
        <w:t>Table 6.2.3.1-1A: Mapping of network signalling label</w:t>
      </w:r>
    </w:p>
    <w:tbl>
      <w:tblPr>
        <w:tblStyle w:val="23"/>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vAlign w:val="center"/>
          </w:tcPr>
          <w:p>
            <w:pPr>
              <w:pStyle w:val="34"/>
            </w:pPr>
            <w:r>
              <w:t>NR satellite band</w:t>
            </w:r>
          </w:p>
        </w:tc>
        <w:tc>
          <w:tcPr>
            <w:tcW w:w="9168" w:type="dxa"/>
            <w:gridSpan w:val="8"/>
            <w:tcBorders>
              <w:top w:val="single" w:color="auto" w:sz="4" w:space="0"/>
              <w:left w:val="single" w:color="auto" w:sz="4" w:space="0"/>
              <w:bottom w:val="single" w:color="auto" w:sz="4" w:space="0"/>
              <w:right w:val="single" w:color="auto" w:sz="4" w:space="0"/>
            </w:tcBorders>
          </w:tcPr>
          <w:p>
            <w:pPr>
              <w:pStyle w:val="34"/>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vAlign w:val="center"/>
          </w:tcPr>
          <w:p>
            <w:pPr>
              <w:pStyle w:val="34"/>
            </w:pPr>
          </w:p>
        </w:tc>
        <w:tc>
          <w:tcPr>
            <w:tcW w:w="1146" w:type="dxa"/>
            <w:tcBorders>
              <w:top w:val="single" w:color="auto" w:sz="4" w:space="0"/>
              <w:left w:val="single" w:color="auto" w:sz="4" w:space="0"/>
              <w:bottom w:val="single" w:color="auto" w:sz="4" w:space="0"/>
              <w:right w:val="single" w:color="auto" w:sz="4" w:space="0"/>
            </w:tcBorders>
          </w:tcPr>
          <w:p>
            <w:pPr>
              <w:pStyle w:val="35"/>
              <w:rPr>
                <w:rFonts w:eastAsia="等线"/>
                <w:b/>
              </w:rPr>
            </w:pPr>
            <w:r>
              <w:rPr>
                <w:b/>
              </w:rPr>
              <w:t>0</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1</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2</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3</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4</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5</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6</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35"/>
            </w:pPr>
            <w:r>
              <w:t>256</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pPr>
            <w:r>
              <w:t>NS_100</w:t>
            </w:r>
          </w:p>
        </w:tc>
        <w:tc>
          <w:tcPr>
            <w:tcW w:w="1146" w:type="dxa"/>
            <w:tcBorders>
              <w:top w:val="single" w:color="auto" w:sz="4" w:space="0"/>
              <w:left w:val="single" w:color="auto" w:sz="4" w:space="0"/>
              <w:bottom w:val="single" w:color="auto" w:sz="4" w:space="0"/>
              <w:right w:val="single" w:color="auto" w:sz="4" w:space="0"/>
            </w:tcBorders>
          </w:tcPr>
          <w:p>
            <w:pPr>
              <w:pStyle w:val="35"/>
              <w:rPr>
                <w:rFonts w:hint="default" w:eastAsia="宋体"/>
                <w:lang w:val="en-US" w:eastAsia="zh-CN"/>
              </w:rPr>
            </w:pPr>
            <w:r>
              <w:rPr>
                <w:rFonts w:hint="eastAsia" w:eastAsia="宋体"/>
                <w:lang w:val="en-US" w:eastAsia="zh-CN"/>
              </w:rPr>
              <w:t>[FCC]</w:t>
            </w: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35"/>
            </w:pPr>
            <w:r>
              <w:t>255</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pPr>
            <w:r>
              <w:t>NS_57N</w:t>
            </w:r>
          </w:p>
        </w:tc>
        <w:tc>
          <w:tcPr>
            <w:tcW w:w="1146" w:type="dxa"/>
            <w:tcBorders>
              <w:top w:val="single" w:color="auto" w:sz="4" w:space="0"/>
              <w:left w:val="single" w:color="auto" w:sz="4" w:space="0"/>
              <w:bottom w:val="single" w:color="auto" w:sz="4" w:space="0"/>
              <w:right w:val="single" w:color="auto" w:sz="4" w:space="0"/>
            </w:tcBorders>
          </w:tcPr>
          <w:p>
            <w:pPr>
              <w:pStyle w:val="35"/>
              <w:rPr>
                <w:rFonts w:eastAsia="宋体"/>
                <w:lang w:eastAsia="zh-CN"/>
              </w:rPr>
            </w:pPr>
            <w:r>
              <w:rPr>
                <w:rFonts w:hint="eastAsia" w:eastAsia="宋体"/>
                <w:lang w:val="en-US" w:eastAsia="zh-CN"/>
              </w:rPr>
              <w:t>[</w:t>
            </w:r>
            <w:r>
              <w:rPr>
                <w:rFonts w:hint="eastAsia" w:eastAsia="宋体"/>
                <w:b w:val="0"/>
                <w:bCs w:val="0"/>
                <w:sz w:val="18"/>
                <w:szCs w:val="20"/>
                <w:lang w:val="en-US" w:eastAsia="zh-CN"/>
              </w:rPr>
              <w:t>FCC 25.202(f)</w:t>
            </w:r>
            <w:r>
              <w:rPr>
                <w:rFonts w:hint="eastAsia" w:eastAsia="宋体"/>
                <w:lang w:val="en-US" w:eastAsia="zh-CN"/>
              </w:rPr>
              <w:t>]</w:t>
            </w: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47"/>
            </w:pPr>
            <w:r>
              <w:t>NOTE:</w:t>
            </w:r>
            <w:r>
              <w:tab/>
            </w:r>
            <w:r>
              <w:rPr>
                <w:i/>
              </w:rPr>
              <w:t>additionalSpectrumEmission</w:t>
            </w:r>
            <w:r>
              <w:t xml:space="preserve"> corresponds to an information element of the same name defined in clause </w:t>
            </w:r>
            <w:r>
              <w:rPr>
                <w:rFonts w:hint="eastAsia"/>
                <w:lang w:val="en-US" w:eastAsia="zh-CN"/>
              </w:rPr>
              <w:t>x</w:t>
            </w:r>
            <w:r>
              <w:t>.</w:t>
            </w:r>
            <w:r>
              <w:rPr>
                <w:rFonts w:hint="eastAsia"/>
                <w:lang w:val="en-US" w:eastAsia="zh-CN"/>
              </w:rPr>
              <w:t>x</w:t>
            </w:r>
            <w:r>
              <w:t>.</w:t>
            </w:r>
            <w:r>
              <w:rPr>
                <w:rFonts w:hint="eastAsia"/>
                <w:lang w:val="en-US" w:eastAsia="zh-CN"/>
              </w:rPr>
              <w:t>x</w:t>
            </w:r>
            <w:r>
              <w:t xml:space="preserve"> of 3GPP TS 3</w:t>
            </w:r>
            <w:r>
              <w:rPr>
                <w:rFonts w:hint="eastAsia"/>
                <w:lang w:val="en-US" w:eastAsia="zh-CN"/>
              </w:rPr>
              <w:t>6</w:t>
            </w:r>
            <w:r>
              <w:t>.331 [8].</w:t>
            </w:r>
          </w:p>
        </w:tc>
      </w:tr>
    </w:tbl>
    <w:p>
      <w:pPr>
        <w:pStyle w:val="33"/>
        <w:ind w:left="0" w:leftChars="0" w:firstLine="0" w:firstLineChars="0"/>
        <w:jc w:val="left"/>
        <w:rPr>
          <w:rFonts w:hint="eastAsia"/>
          <w:lang w:val="en-US" w:eastAsia="zh-CN"/>
        </w:rPr>
      </w:pPr>
      <w:r>
        <w:rPr>
          <w:rFonts w:hint="eastAsia"/>
          <w:b w:val="0"/>
          <w:bCs w:val="0"/>
          <w:lang w:val="en-US" w:eastAsia="zh-CN"/>
        </w:rPr>
        <w:t>In the previous RAN4 meeting, NS_57N for B255 was agreed and captured in TS 38.101-5 spec, however whether the additional A-MPR requirement needed or not is still unknown. In the following section, we provide some initial comparison between carrier SEM located at the low edge of band B255 and NS_57N without considering front-end filtering as shown in the following figure 4.</w:t>
      </w:r>
    </w:p>
    <w:p>
      <w:pPr>
        <w:pStyle w:val="33"/>
        <w:ind w:left="0" w:leftChars="0" w:firstLine="0" w:firstLineChars="0"/>
        <w:jc w:val="center"/>
      </w:pPr>
      <w:r>
        <w:drawing>
          <wp:inline distT="0" distB="0" distL="114300" distR="114300">
            <wp:extent cx="6182995" cy="1003935"/>
            <wp:effectExtent l="0" t="0" r="825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2995" cy="1003935"/>
                    </a:xfrm>
                    <a:prstGeom prst="rect">
                      <a:avLst/>
                    </a:prstGeom>
                    <a:noFill/>
                    <a:ln>
                      <a:noFill/>
                    </a:ln>
                  </pic:spPr>
                </pic:pic>
              </a:graphicData>
            </a:graphic>
          </wp:inline>
        </w:drawing>
      </w:r>
    </w:p>
    <w:p>
      <w:pPr>
        <w:pStyle w:val="33"/>
        <w:ind w:left="0" w:leftChars="0" w:firstLine="0" w:firstLineChars="0"/>
        <w:jc w:val="center"/>
        <w:rPr>
          <w:rFonts w:hint="eastAsia"/>
          <w:lang w:val="en-US" w:eastAsia="zh-CN"/>
        </w:rPr>
      </w:pPr>
      <w:r>
        <w:rPr>
          <w:rFonts w:hint="eastAsia"/>
          <w:b/>
          <w:bCs/>
          <w:lang w:val="en-US" w:eastAsia="zh-CN"/>
        </w:rPr>
        <w:t>Figure 1.</w:t>
      </w:r>
      <w:r>
        <w:rPr>
          <w:rFonts w:hint="eastAsia"/>
          <w:lang w:val="en-US" w:eastAsia="zh-CN"/>
        </w:rPr>
        <w:t xml:space="preserve"> the required NTN and TN coexistence scenario from downlink perspective</w:t>
      </w:r>
    </w:p>
    <w:p>
      <w:pPr>
        <w:pStyle w:val="44"/>
        <w:rPr>
          <w:rFonts w:hint="default" w:eastAsia="宋体"/>
          <w:lang w:val="en-US" w:eastAsia="zh-CN"/>
        </w:rPr>
      </w:pPr>
      <w:r>
        <w:t xml:space="preserve">Table 6.5.3.3.1-1: Additional requirements for </w:t>
      </w:r>
      <w:r>
        <w:rPr>
          <w:rFonts w:eastAsia="Yu Mincho"/>
        </w:rPr>
        <w:t>"</w:t>
      </w:r>
      <w:r>
        <w:t>NS_</w:t>
      </w:r>
      <w:r>
        <w:rPr>
          <w:lang w:val="en-US"/>
        </w:rPr>
        <w:t>57</w:t>
      </w:r>
      <w:r>
        <w:rPr>
          <w:rFonts w:eastAsia="Yu Mincho"/>
        </w:rPr>
        <w:t>"</w:t>
      </w:r>
      <w:r>
        <w:rPr>
          <w:rFonts w:hint="eastAsia" w:eastAsia="宋体"/>
          <w:lang w:val="en-US" w:eastAsia="zh-CN"/>
        </w:rPr>
        <w:t xml:space="preserve"> [extracted from TS 38.101-5]</w:t>
      </w:r>
    </w:p>
    <w:tbl>
      <w:tblPr>
        <w:tblStyle w:val="2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34"/>
              <w:rPr>
                <w:rFonts w:cs="Arial"/>
                <w:bCs/>
              </w:rPr>
            </w:pPr>
            <w:r>
              <w:rPr>
                <w:rFonts w:cs="Arial"/>
                <w:bCs/>
              </w:rPr>
              <w:t>Frequency band</w:t>
            </w:r>
          </w:p>
          <w:p>
            <w:pPr>
              <w:pStyle w:val="34"/>
              <w:rPr>
                <w:rFonts w:cs="Arial"/>
                <w:bCs/>
              </w:rPr>
            </w:pPr>
            <w:r>
              <w:rPr>
                <w:rFonts w:cs="Arial"/>
                <w:bCs/>
              </w:rPr>
              <w:t>(MHz)</w:t>
            </w:r>
          </w:p>
        </w:tc>
        <w:tc>
          <w:tcPr>
            <w:tcW w:w="2065" w:type="dxa"/>
          </w:tcPr>
          <w:p>
            <w:pPr>
              <w:pStyle w:val="34"/>
              <w:rPr>
                <w:rFonts w:cs="Arial"/>
                <w:bCs/>
              </w:rPr>
            </w:pPr>
            <w:r>
              <w:rPr>
                <w:rFonts w:cs="Arial"/>
                <w:bCs/>
              </w:rPr>
              <w:t>Channel bandwidth / Spectrum emission limit</w:t>
            </w:r>
            <w:r>
              <w:rPr>
                <w:rFonts w:cs="Arial"/>
                <w:bCs/>
                <w:vertAlign w:val="superscript"/>
              </w:rPr>
              <w:t>1</w:t>
            </w:r>
            <w:r>
              <w:rPr>
                <w:rFonts w:cs="Arial"/>
                <w:bCs/>
              </w:rPr>
              <w:t xml:space="preserve"> </w:t>
            </w:r>
            <w:r>
              <w:rPr>
                <w:rFonts w:cs="Arial"/>
                <w:bCs/>
                <w:highlight w:val="none"/>
              </w:rPr>
              <w:t>(dB</w:t>
            </w:r>
            <w:r>
              <w:rPr>
                <w:rFonts w:cs="Arial"/>
                <w:bCs/>
                <w:highlight w:val="none"/>
                <w:lang w:val="en-US"/>
              </w:rPr>
              <w:t>W</w:t>
            </w:r>
            <w:r>
              <w:rPr>
                <w:rFonts w:cs="Arial"/>
                <w:bCs/>
                <w:highlight w:val="none"/>
              </w:rPr>
              <w:t>)</w:t>
            </w:r>
          </w:p>
        </w:tc>
        <w:tc>
          <w:tcPr>
            <w:tcW w:w="1377" w:type="dxa"/>
            <w:vMerge w:val="restart"/>
          </w:tcPr>
          <w:p>
            <w:pPr>
              <w:pStyle w:val="34"/>
              <w:rPr>
                <w:rFonts w:cs="Arial"/>
                <w:bCs/>
              </w:rPr>
            </w:pPr>
            <w:r>
              <w:rPr>
                <w:rFonts w:cs="Arial"/>
                <w:bCs/>
              </w:rPr>
              <w:t xml:space="preserve">Measurement bandwidth </w:t>
            </w:r>
          </w:p>
        </w:tc>
        <w:tc>
          <w:tcPr>
            <w:tcW w:w="2222" w:type="dxa"/>
            <w:vMerge w:val="restart"/>
          </w:tcPr>
          <w:p>
            <w:pPr>
              <w:pStyle w:val="34"/>
              <w:rPr>
                <w:rFonts w:cs="Arial"/>
                <w:bCs/>
              </w:rPr>
            </w:pPr>
            <w:r>
              <w:rPr>
                <w:rFonts w:cs="Arial"/>
                <w:bC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34"/>
              <w:rPr>
                <w:rFonts w:cs="Arial"/>
                <w:b w:val="0"/>
              </w:rPr>
            </w:pPr>
          </w:p>
        </w:tc>
        <w:tc>
          <w:tcPr>
            <w:tcW w:w="2065" w:type="dxa"/>
          </w:tcPr>
          <w:p>
            <w:pPr>
              <w:pStyle w:val="34"/>
              <w:rPr>
                <w:rFonts w:cs="Arial"/>
                <w:b w:val="0"/>
                <w:lang w:val="en-US"/>
              </w:rPr>
            </w:pPr>
            <w:r>
              <w:rPr>
                <w:rFonts w:cs="Arial"/>
                <w:b w:val="0"/>
              </w:rPr>
              <w:t>5 MHz, 10</w:t>
            </w:r>
            <w:r>
              <w:rPr>
                <w:rFonts w:cs="Arial"/>
                <w:b w:val="0"/>
                <w:lang w:val="en-US"/>
              </w:rPr>
              <w:t xml:space="preserve"> </w:t>
            </w:r>
            <w:r>
              <w:rPr>
                <w:rFonts w:cs="Arial"/>
                <w:b w:val="0"/>
              </w:rPr>
              <w:t>MHz</w:t>
            </w:r>
            <w:r>
              <w:rPr>
                <w:rFonts w:cs="Arial"/>
                <w:b w:val="0"/>
                <w:lang w:val="en-US"/>
              </w:rPr>
              <w:t>, 15 MHz, 20 MHz</w:t>
            </w:r>
          </w:p>
        </w:tc>
        <w:tc>
          <w:tcPr>
            <w:tcW w:w="1377" w:type="dxa"/>
            <w:vMerge w:val="continue"/>
          </w:tcPr>
          <w:p>
            <w:pPr>
              <w:pStyle w:val="94"/>
              <w:ind w:left="800"/>
              <w:rPr>
                <w:rFonts w:ascii="Arial" w:hAnsi="Arial" w:eastAsia="Times New Roman" w:cs="Arial"/>
                <w:sz w:val="18"/>
                <w:szCs w:val="18"/>
              </w:rPr>
            </w:pPr>
          </w:p>
        </w:tc>
        <w:tc>
          <w:tcPr>
            <w:tcW w:w="2222" w:type="dxa"/>
            <w:vMerge w:val="continue"/>
            <w:tcBorders>
              <w:bottom w:val="single" w:color="auto" w:sz="4" w:space="0"/>
            </w:tcBorders>
          </w:tcPr>
          <w:p>
            <w:pPr>
              <w:pStyle w:val="94"/>
              <w:ind w:left="800"/>
              <w:rPr>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5"/>
              <w:rPr>
                <w:rFonts w:cs="Arial"/>
                <w:color w:val="0000FF"/>
                <w:szCs w:val="18"/>
                <w:lang w:val="en-US"/>
              </w:rPr>
            </w:pPr>
            <w:r>
              <w:rPr>
                <w:rFonts w:cs="Arial"/>
                <w:color w:val="0000FF"/>
                <w:szCs w:val="18"/>
              </w:rPr>
              <w:t>15</w:t>
            </w:r>
            <w:r>
              <w:rPr>
                <w:rFonts w:cs="Arial"/>
                <w:color w:val="0000FF"/>
                <w:szCs w:val="18"/>
                <w:lang w:val="en-US"/>
              </w:rPr>
              <w:t>59</w:t>
            </w:r>
            <w:r>
              <w:rPr>
                <w:rFonts w:cs="Arial"/>
                <w:color w:val="0000FF"/>
                <w:szCs w:val="18"/>
              </w:rPr>
              <w:t>≤ f ≤ 16</w:t>
            </w:r>
            <w:r>
              <w:rPr>
                <w:rFonts w:cs="Arial"/>
                <w:color w:val="0000FF"/>
                <w:szCs w:val="18"/>
                <w:lang w:val="en-US"/>
              </w:rPr>
              <w:t>05</w:t>
            </w:r>
          </w:p>
        </w:tc>
        <w:tc>
          <w:tcPr>
            <w:tcW w:w="2065" w:type="dxa"/>
          </w:tcPr>
          <w:p>
            <w:pPr>
              <w:pStyle w:val="35"/>
              <w:rPr>
                <w:rFonts w:cs="Arial"/>
                <w:color w:val="0000FF"/>
                <w:szCs w:val="18"/>
                <w:lang w:val="en-US"/>
              </w:rPr>
            </w:pPr>
            <w:r>
              <w:rPr>
                <w:rFonts w:cs="Arial"/>
                <w:color w:val="0000FF"/>
                <w:szCs w:val="18"/>
                <w:lang w:val="en-US"/>
              </w:rPr>
              <w:t>-80</w:t>
            </w:r>
          </w:p>
        </w:tc>
        <w:tc>
          <w:tcPr>
            <w:tcW w:w="1377" w:type="dxa"/>
          </w:tcPr>
          <w:p>
            <w:pPr>
              <w:pStyle w:val="35"/>
              <w:rPr>
                <w:rFonts w:cs="Arial"/>
                <w:color w:val="0000FF"/>
                <w:szCs w:val="18"/>
                <w:lang w:val="en-US"/>
              </w:rPr>
            </w:pPr>
            <w:r>
              <w:rPr>
                <w:rFonts w:cs="Arial"/>
                <w:color w:val="0000FF"/>
                <w:szCs w:val="18"/>
                <w:lang w:val="en-US"/>
              </w:rPr>
              <w:t>700 Hz</w:t>
            </w:r>
          </w:p>
        </w:tc>
        <w:tc>
          <w:tcPr>
            <w:tcW w:w="2222" w:type="dxa"/>
            <w:tcBorders>
              <w:bottom w:val="nil"/>
            </w:tcBorders>
            <w:shd w:val="clear" w:color="auto" w:fill="auto"/>
          </w:tcPr>
          <w:p>
            <w:pPr>
              <w:pStyle w:val="35"/>
              <w:rPr>
                <w:rFonts w:cs="Arial"/>
                <w:color w:val="0000FF"/>
                <w:szCs w:val="18"/>
              </w:rPr>
            </w:pPr>
            <w:r>
              <w:rPr>
                <w:rFonts w:cs="Arial"/>
                <w:color w:val="0000FF"/>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5"/>
              <w:rPr>
                <w:rFonts w:cs="Arial"/>
                <w:color w:val="0000FF"/>
                <w:szCs w:val="18"/>
                <w:lang w:val="en-US"/>
              </w:rPr>
            </w:pPr>
            <w:r>
              <w:rPr>
                <w:rFonts w:cs="Arial"/>
                <w:color w:val="0000FF"/>
                <w:szCs w:val="18"/>
              </w:rPr>
              <w:t>1</w:t>
            </w:r>
            <w:r>
              <w:rPr>
                <w:rFonts w:cs="Arial"/>
                <w:color w:val="0000FF"/>
                <w:szCs w:val="18"/>
                <w:lang w:val="en-US"/>
              </w:rPr>
              <w:t>605</w:t>
            </w:r>
            <w:r>
              <w:rPr>
                <w:rFonts w:cs="Arial"/>
                <w:color w:val="0000FF"/>
                <w:szCs w:val="18"/>
              </w:rPr>
              <w:t>≤ f ≤ 1610</w:t>
            </w:r>
          </w:p>
        </w:tc>
        <w:tc>
          <w:tcPr>
            <w:tcW w:w="2065" w:type="dxa"/>
          </w:tcPr>
          <w:p>
            <w:pPr>
              <w:pStyle w:val="35"/>
              <w:rPr>
                <w:rFonts w:cs="Arial"/>
                <w:color w:val="0000FF"/>
                <w:szCs w:val="18"/>
                <w:lang w:val="en-US"/>
              </w:rPr>
            </w:pPr>
            <w:r>
              <w:rPr>
                <w:rFonts w:cs="Arial"/>
                <w:color w:val="0000FF"/>
                <w:szCs w:val="18"/>
              </w:rPr>
              <w:t xml:space="preserve">-80 </w:t>
            </w:r>
            <w:r>
              <w:rPr>
                <w:rFonts w:cs="Arial"/>
                <w:color w:val="0000FF"/>
                <w:szCs w:val="18"/>
                <w:lang w:val="en-US"/>
              </w:rPr>
              <w:t>+ 24/5 (f-1605)</w:t>
            </w:r>
          </w:p>
        </w:tc>
        <w:tc>
          <w:tcPr>
            <w:tcW w:w="1377" w:type="dxa"/>
          </w:tcPr>
          <w:p>
            <w:pPr>
              <w:pStyle w:val="35"/>
              <w:rPr>
                <w:rFonts w:cs="Arial"/>
                <w:color w:val="0000FF"/>
                <w:szCs w:val="18"/>
              </w:rPr>
            </w:pPr>
            <w:r>
              <w:rPr>
                <w:rFonts w:cs="Arial"/>
                <w:color w:val="0000FF"/>
                <w:szCs w:val="18"/>
              </w:rPr>
              <w:t>700Hz</w:t>
            </w:r>
          </w:p>
        </w:tc>
        <w:tc>
          <w:tcPr>
            <w:tcW w:w="2222" w:type="dxa"/>
            <w:tcBorders>
              <w:top w:val="nil"/>
              <w:bottom w:val="nil"/>
            </w:tcBorders>
            <w:shd w:val="clear" w:color="auto" w:fill="auto"/>
          </w:tcPr>
          <w:p>
            <w:pPr>
              <w:pStyle w:val="35"/>
              <w:rPr>
                <w:rFonts w:cs="Arial"/>
                <w:color w:val="0000FF"/>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5"/>
              <w:rPr>
                <w:rFonts w:cs="Arial"/>
                <w:color w:val="FF0000"/>
                <w:szCs w:val="18"/>
                <w:lang w:val="en-US"/>
              </w:rPr>
            </w:pPr>
            <w:r>
              <w:rPr>
                <w:rFonts w:cs="Arial"/>
                <w:color w:val="FF0000"/>
                <w:szCs w:val="18"/>
              </w:rPr>
              <w:t>1</w:t>
            </w:r>
            <w:r>
              <w:rPr>
                <w:rFonts w:cs="Arial"/>
                <w:color w:val="FF0000"/>
                <w:szCs w:val="18"/>
                <w:lang w:val="en-US"/>
              </w:rPr>
              <w:t>559</w:t>
            </w:r>
            <w:r>
              <w:rPr>
                <w:rFonts w:cs="Arial"/>
                <w:color w:val="FF0000"/>
                <w:szCs w:val="18"/>
              </w:rPr>
              <w:t xml:space="preserve"> ≤ f ≤ 160</w:t>
            </w:r>
            <w:r>
              <w:rPr>
                <w:rFonts w:cs="Arial"/>
                <w:color w:val="FF0000"/>
                <w:szCs w:val="18"/>
                <w:lang w:val="en-US"/>
              </w:rPr>
              <w:t>5</w:t>
            </w:r>
          </w:p>
        </w:tc>
        <w:tc>
          <w:tcPr>
            <w:tcW w:w="2065" w:type="dxa"/>
          </w:tcPr>
          <w:p>
            <w:pPr>
              <w:pStyle w:val="35"/>
              <w:rPr>
                <w:rFonts w:cs="Arial"/>
                <w:color w:val="FF0000"/>
                <w:szCs w:val="18"/>
                <w:lang w:val="en-US"/>
              </w:rPr>
            </w:pPr>
            <w:r>
              <w:rPr>
                <w:rFonts w:cs="Arial"/>
                <w:color w:val="FF0000"/>
                <w:szCs w:val="18"/>
              </w:rPr>
              <w:t>-70</w:t>
            </w:r>
          </w:p>
        </w:tc>
        <w:tc>
          <w:tcPr>
            <w:tcW w:w="1377" w:type="dxa"/>
          </w:tcPr>
          <w:p>
            <w:pPr>
              <w:pStyle w:val="35"/>
              <w:rPr>
                <w:rFonts w:cs="Arial"/>
                <w:color w:val="FF0000"/>
                <w:szCs w:val="18"/>
              </w:rPr>
            </w:pPr>
            <w:r>
              <w:rPr>
                <w:rFonts w:cs="Arial"/>
                <w:color w:val="FF0000"/>
                <w:szCs w:val="18"/>
              </w:rPr>
              <w:t>1MHz</w:t>
            </w:r>
          </w:p>
        </w:tc>
        <w:tc>
          <w:tcPr>
            <w:tcW w:w="2222" w:type="dxa"/>
            <w:tcBorders>
              <w:bottom w:val="nil"/>
            </w:tcBorders>
            <w:shd w:val="clear" w:color="auto" w:fill="auto"/>
          </w:tcPr>
          <w:p>
            <w:pPr>
              <w:pStyle w:val="35"/>
              <w:rPr>
                <w:rFonts w:cs="Arial"/>
                <w:color w:val="FF0000"/>
                <w:szCs w:val="18"/>
              </w:rPr>
            </w:pPr>
            <w:r>
              <w:rPr>
                <w:rFonts w:cs="Arial"/>
                <w:color w:val="FF0000"/>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5"/>
              <w:rPr>
                <w:rFonts w:cs="Arial"/>
                <w:color w:val="FF0000"/>
              </w:rPr>
            </w:pPr>
            <w:r>
              <w:rPr>
                <w:rFonts w:cs="Arial"/>
                <w:color w:val="FF0000"/>
              </w:rPr>
              <w:t>160</w:t>
            </w:r>
            <w:r>
              <w:rPr>
                <w:rFonts w:cs="Arial"/>
                <w:color w:val="FF0000"/>
                <w:lang w:val="en-US"/>
              </w:rPr>
              <w:t>5</w:t>
            </w:r>
            <w:r>
              <w:rPr>
                <w:rFonts w:cs="Arial"/>
                <w:color w:val="FF0000"/>
              </w:rPr>
              <w:t>≤ f ≤ 1610</w:t>
            </w:r>
          </w:p>
        </w:tc>
        <w:tc>
          <w:tcPr>
            <w:tcW w:w="2065" w:type="dxa"/>
          </w:tcPr>
          <w:p>
            <w:pPr>
              <w:pStyle w:val="35"/>
              <w:rPr>
                <w:rFonts w:cs="Arial"/>
                <w:color w:val="FF0000"/>
                <w:lang w:val="en-US"/>
              </w:rPr>
            </w:pPr>
            <w:r>
              <w:rPr>
                <w:rFonts w:cs="Arial"/>
                <w:color w:val="FF0000"/>
              </w:rPr>
              <w:t xml:space="preserve">-70 </w:t>
            </w:r>
            <w:r>
              <w:rPr>
                <w:rFonts w:cs="Arial"/>
                <w:color w:val="FF0000"/>
                <w:lang w:val="en-US"/>
              </w:rPr>
              <w:t>+ 24/5 (f-1605)</w:t>
            </w:r>
          </w:p>
        </w:tc>
        <w:tc>
          <w:tcPr>
            <w:tcW w:w="1377" w:type="dxa"/>
          </w:tcPr>
          <w:p>
            <w:pPr>
              <w:pStyle w:val="35"/>
              <w:rPr>
                <w:rFonts w:cs="Arial"/>
                <w:color w:val="FF0000"/>
              </w:rPr>
            </w:pPr>
            <w:r>
              <w:rPr>
                <w:rFonts w:cs="Arial"/>
                <w:color w:val="FF0000"/>
              </w:rPr>
              <w:t>1MHz</w:t>
            </w:r>
          </w:p>
        </w:tc>
        <w:tc>
          <w:tcPr>
            <w:tcW w:w="2222" w:type="dxa"/>
            <w:tcBorders>
              <w:top w:val="nil"/>
              <w:bottom w:val="nil"/>
            </w:tcBorders>
            <w:shd w:val="clear" w:color="auto" w:fill="auto"/>
          </w:tcPr>
          <w:p>
            <w:pPr>
              <w:pStyle w:val="35"/>
              <w:rPr>
                <w:rFonts w:ascii="Times New Roman" w:hAnsi="Times New Roman"/>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47"/>
              <w:rPr>
                <w:rFonts w:ascii="Times New Roman" w:hAnsi="Times New Roman"/>
              </w:rPr>
            </w:pPr>
            <w:r>
              <w:rPr>
                <w:rFonts w:cs="Arial"/>
              </w:rPr>
              <w:t>NOTE 1:</w:t>
            </w:r>
            <w:r>
              <w:tab/>
            </w:r>
            <w:r>
              <w:t>The EIRP requirement in regulation is converted to conducted requirement using a 0 dBi antenna.</w:t>
            </w:r>
          </w:p>
        </w:tc>
      </w:tr>
    </w:tbl>
    <w:p>
      <w:pPr>
        <w:pStyle w:val="33"/>
        <w:ind w:left="0" w:leftChars="0" w:firstLine="0" w:firstLineChars="0"/>
        <w:jc w:val="left"/>
        <w:rPr>
          <w:rFonts w:hint="default"/>
          <w:lang w:val="en-US" w:eastAsia="zh-CN"/>
        </w:rPr>
      </w:pPr>
    </w:p>
    <w:tbl>
      <w:tblPr>
        <w:tblStyle w:val="23"/>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14"/>
        <w:gridCol w:w="1730"/>
        <w:gridCol w:w="1730"/>
        <w:gridCol w:w="1730"/>
        <w:gridCol w:w="1731"/>
        <w:gridCol w:w="1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lang w:val="en-US"/>
              </w:rPr>
            </w:pPr>
            <w:r>
              <w:rPr>
                <w:rFonts w:hint="eastAsia" w:cs="Arial"/>
                <w:bCs/>
                <w:lang w:val="en-US" w:eastAsia="zh-CN"/>
              </w:rPr>
              <w:t>SEM Offset in KHz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100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150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300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500-1700</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Spurious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rPr>
            </w:pPr>
            <w:r>
              <w:rPr>
                <w:rFonts w:hint="eastAsia" w:cs="Arial"/>
                <w:bCs/>
                <w:lang w:val="en-US" w:eastAsia="zh-CN"/>
              </w:rPr>
              <w:t>Absolute freq in MHz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1626.</w:t>
            </w:r>
            <w:r>
              <w:rPr>
                <w:rFonts w:hint="eastAsia" w:ascii="Arial" w:hAnsi="Arial" w:eastAsia="等线" w:cs="Arial"/>
                <w:i w:val="0"/>
                <w:color w:val="000000"/>
                <w:kern w:val="0"/>
                <w:sz w:val="22"/>
                <w:szCs w:val="22"/>
                <w:u w:val="none"/>
                <w:lang w:val="en-US" w:eastAsia="zh-CN" w:bidi="ar"/>
              </w:rPr>
              <w:t>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w:t>
            </w:r>
            <w:r>
              <w:rPr>
                <w:rFonts w:hint="eastAsia" w:ascii="Arial" w:hAnsi="Arial" w:eastAsia="等线" w:cs="Arial"/>
                <w:i w:val="0"/>
                <w:color w:val="000000"/>
                <w:kern w:val="0"/>
                <w:sz w:val="22"/>
                <w:szCs w:val="22"/>
                <w:u w:val="none"/>
                <w:lang w:val="en-US" w:eastAsia="zh-CN" w:bidi="ar"/>
              </w:rPr>
              <w:t>6</w:t>
            </w: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35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w:t>
            </w:r>
            <w:r>
              <w:rPr>
                <w:rFonts w:hint="eastAsia" w:ascii="Arial" w:hAnsi="Arial" w:eastAsia="等线" w:cs="Arial"/>
                <w:i w:val="0"/>
                <w:color w:val="000000"/>
                <w:kern w:val="0"/>
                <w:sz w:val="22"/>
                <w:szCs w:val="22"/>
                <w:u w:val="none"/>
                <w:lang w:val="en-US" w:eastAsia="zh-CN" w:bidi="ar"/>
              </w:rPr>
              <w:t>6.2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kern w:val="0"/>
                <w:sz w:val="22"/>
                <w:szCs w:val="22"/>
                <w:u w:val="none"/>
                <w:lang w:val="en-US" w:eastAsia="zh-CN" w:bidi="ar"/>
              </w:rPr>
            </w:pPr>
            <w:r>
              <w:rPr>
                <w:rFonts w:hint="default" w:ascii="Arial" w:hAnsi="Arial" w:eastAsia="等线" w:cs="Arial"/>
                <w:i w:val="0"/>
                <w:color w:val="000000"/>
                <w:kern w:val="0"/>
                <w:sz w:val="22"/>
                <w:szCs w:val="22"/>
                <w:u w:val="none"/>
                <w:lang w:val="en-US" w:eastAsia="zh-CN" w:bidi="ar"/>
              </w:rPr>
              <w:t>1626-16</w:t>
            </w:r>
            <w:r>
              <w:rPr>
                <w:rFonts w:hint="eastAsia" w:ascii="Arial" w:hAnsi="Arial" w:eastAsia="等线" w:cs="Arial"/>
                <w:i w:val="0"/>
                <w:color w:val="000000"/>
                <w:kern w:val="0"/>
                <w:sz w:val="22"/>
                <w:szCs w:val="22"/>
                <w:u w:val="none"/>
                <w:lang w:val="en-US" w:eastAsia="zh-CN" w:bidi="ar"/>
              </w:rPr>
              <w:t>24</w:t>
            </w: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8</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&lt;16</w:t>
            </w:r>
            <w:r>
              <w:rPr>
                <w:rFonts w:hint="eastAsia" w:ascii="Arial" w:hAnsi="Arial" w:eastAsia="等线" w:cs="Arial"/>
                <w:i w:val="0"/>
                <w:color w:val="000000"/>
                <w:kern w:val="0"/>
                <w:sz w:val="22"/>
                <w:szCs w:val="22"/>
                <w:u w:val="none"/>
                <w:lang w:val="en-US" w:eastAsia="zh-CN" w:bidi="ar"/>
              </w:rPr>
              <w:t>24</w:t>
            </w: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lang w:val="en-US"/>
              </w:rPr>
            </w:pPr>
            <w:r>
              <w:rPr>
                <w:rFonts w:hint="eastAsia" w:cs="Arial"/>
                <w:bCs/>
                <w:lang w:val="en-US" w:eastAsia="zh-CN"/>
              </w:rPr>
              <w:t>SEM in dBm</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none"/>
                <w:u w:val="none"/>
              </w:rPr>
            </w:pPr>
            <w:r>
              <w:rPr>
                <w:rFonts w:hint="default" w:ascii="Arial" w:hAnsi="Arial" w:eastAsia="等线" w:cs="Arial"/>
                <w:i w:val="0"/>
                <w:color w:val="000000"/>
                <w:kern w:val="0"/>
                <w:sz w:val="22"/>
                <w:szCs w:val="22"/>
                <w:highlight w:val="none"/>
                <w:u w:val="none"/>
                <w:lang w:val="en-US" w:eastAsia="zh-CN" w:bidi="ar"/>
              </w:rPr>
              <w:t>-</w:t>
            </w:r>
            <w:r>
              <w:rPr>
                <w:rFonts w:hint="eastAsia" w:ascii="Arial" w:hAnsi="Arial" w:eastAsia="等线" w:cs="Arial"/>
                <w:i w:val="0"/>
                <w:color w:val="000000"/>
                <w:kern w:val="0"/>
                <w:sz w:val="22"/>
                <w:szCs w:val="22"/>
                <w:highlight w:val="none"/>
                <w:u w:val="none"/>
                <w:lang w:val="en-US" w:eastAsia="zh-CN" w:bidi="ar"/>
              </w:rPr>
              <w:t>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none"/>
                <w:u w:val="none"/>
                <w:lang w:val="en-US" w:eastAsia="zh-CN"/>
              </w:rPr>
            </w:pPr>
            <w:r>
              <w:rPr>
                <w:rFonts w:hint="default" w:ascii="Arial" w:hAnsi="Arial" w:eastAsia="等线" w:cs="Arial"/>
                <w:i w:val="0"/>
                <w:color w:val="000000"/>
                <w:sz w:val="22"/>
                <w:szCs w:val="22"/>
                <w:highlight w:val="none"/>
                <w:u w:val="none"/>
                <w:lang w:val="en-US" w:eastAsia="zh-CN"/>
              </w:rPr>
              <w:t>-</w:t>
            </w:r>
            <w:r>
              <w:rPr>
                <w:rFonts w:hint="eastAsia" w:ascii="Arial" w:hAnsi="Arial" w:eastAsia="等线" w:cs="Arial"/>
                <w:i w:val="0"/>
                <w:color w:val="000000"/>
                <w:sz w:val="22"/>
                <w:szCs w:val="22"/>
                <w:highlight w:val="none"/>
                <w:u w:val="none"/>
                <w:lang w:val="en-US" w:eastAsia="zh-CN"/>
              </w:rPr>
              <w:t>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highlight w:val="none"/>
                <w:u w:val="none"/>
                <w:lang w:val="en-US" w:eastAsia="zh-CN"/>
              </w:rPr>
            </w:pPr>
            <w:r>
              <w:rPr>
                <w:rFonts w:hint="eastAsia" w:ascii="Arial" w:hAnsi="Arial" w:eastAsia="等线" w:cs="Arial"/>
                <w:i w:val="0"/>
                <w:color w:val="000000"/>
                <w:sz w:val="22"/>
                <w:szCs w:val="22"/>
                <w:highlight w:val="none"/>
                <w:u w:val="none"/>
                <w:lang w:val="en-US" w:eastAsia="zh-CN"/>
              </w:rPr>
              <w:t>-29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highlight w:val="none"/>
                <w:u w:val="none"/>
                <w:lang w:val="en-US" w:eastAsia="zh-CN" w:bidi="ar"/>
              </w:rPr>
            </w:pPr>
            <w:r>
              <w:rPr>
                <w:rFonts w:hint="default" w:ascii="Arial" w:hAnsi="Arial" w:eastAsia="等线" w:cs="Arial"/>
                <w:i w:val="0"/>
                <w:color w:val="000000"/>
                <w:kern w:val="0"/>
                <w:sz w:val="22"/>
                <w:szCs w:val="22"/>
                <w:highlight w:val="none"/>
                <w:u w:val="none"/>
                <w:lang w:val="en-US" w:eastAsia="zh-CN" w:bidi="ar"/>
              </w:rPr>
              <w:t>-</w:t>
            </w:r>
            <w:r>
              <w:rPr>
                <w:rFonts w:hint="eastAsia" w:ascii="Arial" w:hAnsi="Arial" w:eastAsia="等线" w:cs="Arial"/>
                <w:i w:val="0"/>
                <w:color w:val="000000"/>
                <w:kern w:val="0"/>
                <w:sz w:val="22"/>
                <w:szCs w:val="22"/>
                <w:highlight w:val="none"/>
                <w:u w:val="none"/>
                <w:lang w:val="en-US" w:eastAsia="zh-CN" w:bidi="ar"/>
              </w:rPr>
              <w:t>3</w:t>
            </w:r>
            <w:r>
              <w:rPr>
                <w:rFonts w:hint="default" w:ascii="Arial" w:hAnsi="Arial" w:eastAsia="等线" w:cs="Arial"/>
                <w:i w:val="0"/>
                <w:color w:val="000000"/>
                <w:kern w:val="0"/>
                <w:sz w:val="22"/>
                <w:szCs w:val="22"/>
                <w:highlight w:val="none"/>
                <w:u w:val="none"/>
                <w:lang w:val="en-US" w:eastAsia="zh-CN" w:bidi="ar"/>
              </w:rPr>
              <w:t>5</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yellow"/>
                <w:u w:val="none"/>
              </w:rPr>
            </w:pPr>
            <w:r>
              <w:rPr>
                <w:rFonts w:hint="default" w:ascii="Arial" w:hAnsi="Arial" w:eastAsia="等线" w:cs="Arial"/>
                <w:i w:val="0"/>
                <w:color w:val="000000"/>
                <w:kern w:val="0"/>
                <w:sz w:val="22"/>
                <w:szCs w:val="22"/>
                <w:highlight w:val="yellow"/>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rPr>
            </w:pPr>
            <w:r>
              <w:rPr>
                <w:rFonts w:hint="eastAsia" w:cs="Arial"/>
                <w:bCs/>
                <w:lang w:val="en-US" w:eastAsia="zh-CN"/>
              </w:rPr>
              <w:t>MBW in kHz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rPr>
            </w:pPr>
            <w:r>
              <w:rPr>
                <w:rFonts w:hint="eastAsia" w:ascii="Arial" w:hAnsi="Arial" w:eastAsia="等线" w:cs="Arial"/>
                <w:i w:val="0"/>
                <w:color w:val="000000"/>
                <w:kern w:val="0"/>
                <w:sz w:val="22"/>
                <w:szCs w:val="22"/>
                <w:u w:val="none"/>
                <w:lang w:val="en-US" w:eastAsia="zh-CN" w:bidi="ar"/>
              </w:rPr>
              <w:t>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eastAsia="zh-CN"/>
              </w:rPr>
            </w:pPr>
            <w:r>
              <w:rPr>
                <w:rFonts w:hint="eastAsia" w:ascii="Arial" w:hAnsi="Arial" w:eastAsia="等线" w:cs="Arial"/>
                <w:i w:val="0"/>
                <w:color w:val="000000"/>
                <w:sz w:val="22"/>
                <w:szCs w:val="22"/>
                <w:u w:val="none"/>
                <w:lang w:val="en-US" w:eastAsia="zh-CN"/>
              </w:rPr>
              <w:t>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rPr>
            </w:pPr>
            <w:r>
              <w:rPr>
                <w:rFonts w:hint="eastAsia" w:ascii="Arial" w:hAnsi="Arial" w:eastAsia="等线" w:cs="Arial"/>
                <w:i w:val="0"/>
                <w:color w:val="000000"/>
                <w:kern w:val="0"/>
                <w:sz w:val="22"/>
                <w:szCs w:val="22"/>
                <w:u w:val="none"/>
                <w:lang w:val="en-US" w:eastAsia="zh-CN" w:bidi="ar"/>
              </w:rPr>
              <w:t>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u w:val="none"/>
                <w:lang w:val="en-US" w:eastAsia="zh-CN" w:bidi="ar"/>
              </w:rPr>
            </w:pPr>
            <w:r>
              <w:rPr>
                <w:rFonts w:hint="eastAsia" w:ascii="Arial" w:hAnsi="Arial" w:eastAsia="等线" w:cs="Arial"/>
                <w:i w:val="0"/>
                <w:color w:val="000000"/>
                <w:kern w:val="0"/>
                <w:sz w:val="22"/>
                <w:szCs w:val="22"/>
                <w:u w:val="none"/>
                <w:lang w:val="en-US" w:eastAsia="zh-CN" w:bidi="ar"/>
              </w:rPr>
              <w:t>30</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r>
    </w:tbl>
    <w:p>
      <w:pPr>
        <w:pStyle w:val="33"/>
        <w:ind w:left="0" w:leftChars="0" w:firstLine="0" w:firstLineChars="0"/>
        <w:jc w:val="left"/>
        <w:rPr>
          <w:rFonts w:hint="default"/>
          <w:lang w:val="en-US" w:eastAsia="zh-CN"/>
        </w:rPr>
      </w:pPr>
    </w:p>
    <w:tbl>
      <w:tblPr>
        <w:tblStyle w:val="23"/>
        <w:tblW w:w="67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55"/>
        <w:gridCol w:w="1392"/>
        <w:gridCol w:w="1392"/>
        <w:gridCol w:w="2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等线" w:hAnsi="等线" w:eastAsia="等线" w:cs="等线"/>
                <w:i w:val="0"/>
                <w:color w:val="000000"/>
                <w:sz w:val="22"/>
                <w:szCs w:val="22"/>
                <w:u w:val="none"/>
              </w:rPr>
            </w:pPr>
            <w:r>
              <w:rPr>
                <w:rFonts w:hint="eastAsia" w:ascii="Arial" w:hAnsi="Arial" w:eastAsia="Times New Roman" w:cs="Arial"/>
                <w:b/>
                <w:bCs/>
                <w:kern w:val="0"/>
                <w:sz w:val="18"/>
                <w:szCs w:val="20"/>
                <w:lang w:val="en-US" w:eastAsia="zh-CN" w:bidi="ar-SA"/>
              </w:rPr>
              <w:t>Absolute freq in MHz</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rPr>
                <w:rFonts w:hint="default" w:cs="Arial"/>
                <w:bCs/>
                <w:lang w:val="en-US" w:eastAsia="zh-CN"/>
              </w:rPr>
            </w:pPr>
            <w:r>
              <w:rPr>
                <w:rFonts w:hint="eastAsia" w:cs="Arial"/>
                <w:bCs/>
                <w:lang w:val="en-US" w:eastAsia="zh-CN"/>
              </w:rPr>
              <w:t>1559-1605</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rPr>
                <w:rFonts w:hint="default" w:cs="Arial"/>
                <w:bCs/>
                <w:lang w:val="en-US" w:eastAsia="zh-CN"/>
              </w:rPr>
            </w:pPr>
            <w:r>
              <w:rPr>
                <w:rFonts w:hint="eastAsia" w:cs="Arial"/>
                <w:bCs/>
                <w:lang w:val="en-US" w:eastAsia="zh-CN"/>
              </w:rPr>
              <w:t>1605-1610</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rPr>
                <w:rFonts w:hint="default" w:cs="Arial"/>
                <w:bCs/>
                <w:lang w:val="en-US" w:eastAsia="zh-CN"/>
              </w:rPr>
            </w:pPr>
            <w:r>
              <w:rPr>
                <w:rFonts w:hint="eastAsia" w:cs="Arial"/>
                <w:bCs/>
                <w:lang w:val="en-US" w:eastAsia="zh-CN"/>
              </w:rPr>
              <w:t>Note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color w:val="0000FF"/>
                <w:lang w:val="en-US" w:eastAsia="zh-CN"/>
              </w:rPr>
            </w:pPr>
            <w:r>
              <w:rPr>
                <w:rFonts w:hint="eastAsia" w:cs="Arial"/>
                <w:bCs/>
                <w:color w:val="0000FF"/>
                <w:lang w:val="en-US" w:eastAsia="zh-CN"/>
              </w:rPr>
              <w:t>Set 1 Requirements in dBm</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FF"/>
                <w:sz w:val="22"/>
                <w:szCs w:val="22"/>
                <w:u w:val="none"/>
              </w:rPr>
            </w:pPr>
            <w:r>
              <w:rPr>
                <w:rFonts w:hint="default" w:ascii="Arial" w:hAnsi="Arial" w:eastAsia="等线" w:cs="Arial"/>
                <w:i w:val="0"/>
                <w:color w:val="0000FF"/>
                <w:kern w:val="0"/>
                <w:sz w:val="22"/>
                <w:szCs w:val="22"/>
                <w:u w:val="none"/>
                <w:lang w:val="en-US" w:eastAsia="zh-CN" w:bidi="ar"/>
              </w:rPr>
              <w:t>-18.4</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FF"/>
                <w:sz w:val="22"/>
                <w:szCs w:val="22"/>
                <w:u w:val="none"/>
              </w:rPr>
            </w:pPr>
            <w:r>
              <w:rPr>
                <w:rFonts w:hint="default" w:ascii="Arial" w:hAnsi="Arial" w:eastAsia="等线" w:cs="Arial"/>
                <w:i w:val="0"/>
                <w:color w:val="0000FF"/>
                <w:kern w:val="0"/>
                <w:sz w:val="22"/>
                <w:szCs w:val="22"/>
                <w:u w:val="none"/>
                <w:lang w:val="en-US" w:eastAsia="zh-CN" w:bidi="ar"/>
              </w:rPr>
              <w:t>5.5</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wordWrap/>
              <w:jc w:val="left"/>
              <w:textAlignment w:val="bottom"/>
              <w:rPr>
                <w:rFonts w:hint="default" w:ascii="Arial" w:hAnsi="Arial" w:eastAsia="等线" w:cs="Arial"/>
                <w:i w:val="0"/>
                <w:color w:val="0000FF"/>
                <w:kern w:val="0"/>
                <w:sz w:val="22"/>
                <w:szCs w:val="22"/>
                <w:u w:val="none"/>
                <w:lang w:val="en-US" w:eastAsia="zh-CN" w:bidi="ar"/>
              </w:rPr>
            </w:pPr>
            <w:r>
              <w:rPr>
                <w:rFonts w:hint="default" w:ascii="Arial" w:hAnsi="Arial" w:eastAsia="等线" w:cs="Arial"/>
                <w:i w:val="0"/>
                <w:color w:val="0000FF"/>
                <w:kern w:val="0"/>
                <w:sz w:val="22"/>
                <w:szCs w:val="22"/>
                <w:u w:val="none"/>
                <w:lang w:val="en-US" w:eastAsia="zh-CN" w:bidi="ar"/>
              </w:rPr>
              <w:t>No A-MPR required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color w:val="FF0000"/>
                <w:lang w:val="en-US" w:eastAsia="zh-CN"/>
              </w:rPr>
            </w:pPr>
            <w:r>
              <w:rPr>
                <w:rFonts w:hint="eastAsia" w:cs="Arial"/>
                <w:bCs/>
                <w:color w:val="FF0000"/>
                <w:lang w:val="en-US" w:eastAsia="zh-CN"/>
              </w:rPr>
              <w:t>Set 2 Requirements</w:t>
            </w:r>
          </w:p>
          <w:p>
            <w:pPr>
              <w:pStyle w:val="34"/>
              <w:jc w:val="left"/>
              <w:rPr>
                <w:rFonts w:hint="default" w:cs="Arial"/>
                <w:bCs/>
                <w:color w:val="FF0000"/>
                <w:lang w:val="en-US" w:eastAsia="zh-CN"/>
              </w:rPr>
            </w:pPr>
            <w:r>
              <w:rPr>
                <w:rFonts w:hint="eastAsia" w:cs="Arial"/>
                <w:bCs/>
                <w:color w:val="FF0000"/>
                <w:lang w:val="en-US" w:eastAsia="zh-CN"/>
              </w:rPr>
              <w:t>In dBm</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FF0000"/>
                <w:sz w:val="22"/>
                <w:szCs w:val="22"/>
                <w:u w:val="none"/>
                <w:lang w:val="en-US"/>
              </w:rPr>
            </w:pPr>
            <w:r>
              <w:rPr>
                <w:rFonts w:hint="default" w:ascii="Arial" w:hAnsi="Arial" w:eastAsia="等线" w:cs="Arial"/>
                <w:i w:val="0"/>
                <w:color w:val="FF0000"/>
                <w:kern w:val="0"/>
                <w:sz w:val="22"/>
                <w:szCs w:val="22"/>
                <w:highlight w:val="yellow"/>
                <w:u w:val="none"/>
                <w:lang w:val="en-US" w:eastAsia="zh-CN" w:bidi="ar"/>
              </w:rPr>
              <w:t>-40</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FF0000"/>
                <w:sz w:val="22"/>
                <w:szCs w:val="22"/>
                <w:u w:val="none"/>
              </w:rPr>
            </w:pPr>
            <w:r>
              <w:rPr>
                <w:rFonts w:hint="default" w:ascii="Arial" w:hAnsi="Arial" w:eastAsia="等线" w:cs="Arial"/>
                <w:i w:val="0"/>
                <w:color w:val="FF0000"/>
                <w:kern w:val="0"/>
                <w:sz w:val="22"/>
                <w:szCs w:val="22"/>
                <w:highlight w:val="cyan"/>
                <w:u w:val="none"/>
                <w:lang w:val="en-US" w:eastAsia="zh-CN" w:bidi="ar"/>
              </w:rPr>
              <w:t>-16</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wordWrap w:val="0"/>
              <w:jc w:val="both"/>
              <w:textAlignment w:val="bottom"/>
              <w:rPr>
                <w:rFonts w:hint="default" w:ascii="Arial" w:hAnsi="Arial" w:eastAsia="等线" w:cs="Arial"/>
                <w:i w:val="0"/>
                <w:color w:val="FF0000"/>
                <w:kern w:val="0"/>
                <w:sz w:val="22"/>
                <w:szCs w:val="22"/>
                <w:u w:val="none"/>
                <w:lang w:val="en-US" w:eastAsia="zh-CN" w:bidi="ar"/>
              </w:rPr>
            </w:pPr>
            <w:r>
              <w:rPr>
                <w:rFonts w:hint="eastAsia" w:ascii="Arial" w:hAnsi="Arial" w:eastAsia="等线" w:cs="Arial"/>
                <w:i w:val="0"/>
                <w:color w:val="FF0000"/>
                <w:kern w:val="0"/>
                <w:sz w:val="22"/>
                <w:szCs w:val="22"/>
                <w:u w:val="none"/>
                <w:lang w:val="en-US" w:eastAsia="zh-CN" w:bidi="ar"/>
              </w:rPr>
              <w:t>Depend on filtering performance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lang w:val="en-US" w:eastAsia="zh-CN"/>
              </w:rPr>
            </w:pPr>
            <w:r>
              <w:rPr>
                <w:rFonts w:hint="eastAsia" w:cs="Arial"/>
                <w:bCs/>
                <w:lang w:val="en-US" w:eastAsia="zh-CN"/>
              </w:rPr>
              <w:t>MBW In kHz</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u w:val="none"/>
                <w:lang w:val="en-US" w:eastAsia="zh-CN" w:bidi="ar"/>
              </w:rPr>
            </w:pPr>
          </w:p>
        </w:tc>
      </w:tr>
    </w:tbl>
    <w:p>
      <w:pPr>
        <w:pStyle w:val="33"/>
        <w:ind w:left="0" w:leftChars="0" w:firstLine="0" w:firstLineChars="0"/>
        <w:jc w:val="left"/>
        <w:rPr>
          <w:rFonts w:hint="default"/>
          <w:lang w:val="en-US" w:eastAsia="zh-CN"/>
        </w:rPr>
      </w:pPr>
    </w:p>
    <w:p>
      <w:pPr>
        <w:pStyle w:val="33"/>
        <w:ind w:left="0" w:leftChars="0" w:firstLine="0" w:firstLineChars="0"/>
        <w:jc w:val="left"/>
        <w:rPr>
          <w:rFonts w:hint="eastAsia"/>
          <w:lang w:val="en-US" w:eastAsia="zh-CN"/>
        </w:rPr>
      </w:pPr>
      <w:r>
        <w:rPr>
          <w:rFonts w:hint="eastAsia"/>
          <w:lang w:val="en-US" w:eastAsia="zh-CN"/>
        </w:rPr>
        <w:t>As illustrated as above, if front-end filter could provide 10dB attenuation within the frequency range 1559-1605MHz, it should be okay not to define A-MPR requirements for NS_57N. Based on the previous study for NR over NTN in Rel-17, the front-end filter could provide much better rejection than 10dB required for FCC Set 2 requirement, therefore it can be concluded that no A-MPR requirement are needed for NS_57N for band n255;</w:t>
      </w:r>
    </w:p>
    <w:p>
      <w:pPr>
        <w:pStyle w:val="33"/>
        <w:ind w:left="0" w:leftChars="0" w:firstLine="0" w:firstLineChars="0"/>
        <w:jc w:val="left"/>
        <w:rPr>
          <w:rFonts w:hint="eastAsia"/>
          <w:lang w:val="en-US" w:eastAsia="zh-CN"/>
        </w:rPr>
      </w:pPr>
      <w:r>
        <w:rPr>
          <w:rFonts w:hint="eastAsia"/>
          <w:b/>
          <w:bCs/>
          <w:lang w:val="en-US" w:eastAsia="zh-CN"/>
        </w:rPr>
        <w:t>Proposal 2</w:t>
      </w:r>
      <w:r>
        <w:rPr>
          <w:rFonts w:hint="eastAsia"/>
          <w:lang w:val="en-US" w:eastAsia="zh-CN"/>
        </w:rPr>
        <w:t>: for NB1/NB2 UE, no A-MPR requirement are needed for NS_57N for band n255.</w:t>
      </w:r>
    </w:p>
    <w:p>
      <w:pPr>
        <w:pStyle w:val="33"/>
        <w:ind w:left="0" w:leftChars="0" w:firstLine="0" w:firstLineChars="0"/>
        <w:jc w:val="left"/>
        <w:rPr>
          <w:rFonts w:hint="eastAsia"/>
          <w:lang w:val="en-US" w:eastAsia="zh-CN"/>
        </w:rPr>
      </w:pPr>
    </w:p>
    <w:p>
      <w:pPr>
        <w:pStyle w:val="33"/>
        <w:ind w:left="0" w:leftChars="0" w:firstLine="0" w:firstLineChars="0"/>
        <w:jc w:val="left"/>
        <w:rPr>
          <w:rFonts w:hint="default"/>
          <w:lang w:val="en-US" w:eastAsia="zh-CN"/>
        </w:rPr>
      </w:pPr>
      <w:r>
        <w:rPr>
          <w:rFonts w:hint="eastAsia"/>
          <w:lang w:val="en-US" w:eastAsia="zh-CN"/>
        </w:rPr>
        <w:t>In addition, during the last RAN4 meeting, there were some initial discussions on how to consider FCC 25.202(f) requirements for IoT UE in Rel-18 which was not considered for Rel-17 NR NTN UE yet. After further checking the description for FCC 25.202(f), it seems that this is only applicable for SDARS terrestrial repeater, in other words, we don</w:t>
      </w:r>
      <w:r>
        <w:rPr>
          <w:rFonts w:hint="default"/>
          <w:lang w:val="en-US" w:eastAsia="zh-CN"/>
        </w:rPr>
        <w:t>’</w:t>
      </w:r>
      <w:r>
        <w:rPr>
          <w:rFonts w:hint="eastAsia"/>
          <w:lang w:val="en-US" w:eastAsia="zh-CN"/>
        </w:rPr>
        <w:t>t consider this for handled smartphone or IoT devices.</w:t>
      </w:r>
    </w:p>
    <w:p>
      <w:pPr>
        <w:pStyle w:val="33"/>
        <w:ind w:left="0" w:leftChars="0" w:firstLine="0" w:firstLineChars="0"/>
        <w:jc w:val="left"/>
        <w:rPr>
          <w:rFonts w:hint="default"/>
          <w:lang w:val="en-US" w:eastAsia="zh-CN"/>
        </w:rPr>
      </w:pPr>
      <w:r>
        <w:rPr>
          <w:rFonts w:hint="eastAsia"/>
          <w:bCs w:val="0"/>
          <w:sz w:val="21"/>
          <w:szCs w:val="22"/>
        </w:rPr>
        <w:t>Emission limitations.</w:t>
      </w:r>
      <w:r>
        <w:rPr>
          <w:rFonts w:hint="eastAsia"/>
          <w:sz w:val="21"/>
          <w:szCs w:val="22"/>
        </w:rPr>
        <w:t> Except for SDARS terrestrial repeaters and as provided for in paragraph (i), the mean power of emissions shall be attenuated below the mean output power of the transmitter in accordance with the schedule set forth in </w:t>
      </w:r>
      <w:r>
        <w:rPr>
          <w:rFonts w:hint="eastAsia"/>
        </w:rPr>
        <w:fldChar w:fldCharType="begin"/>
      </w:r>
      <w:r>
        <w:rPr>
          <w:rFonts w:hint="eastAsia"/>
        </w:rPr>
        <w:instrText xml:space="preserve"> HYPERLINK "https://www.ecfr.gov/current/title-47/section-25.202" \l "p-25.202(f)(1)" </w:instrText>
      </w:r>
      <w:r>
        <w:rPr>
          <w:rFonts w:hint="eastAsia"/>
        </w:rPr>
        <w:fldChar w:fldCharType="separate"/>
      </w:r>
      <w:r>
        <w:rPr>
          <w:rFonts w:hint="eastAsia"/>
          <w:sz w:val="21"/>
          <w:szCs w:val="22"/>
        </w:rPr>
        <w:t>paragraphs (f)(1)</w:t>
      </w:r>
      <w:r>
        <w:rPr>
          <w:rFonts w:hint="eastAsia"/>
          <w:sz w:val="21"/>
          <w:szCs w:val="22"/>
        </w:rPr>
        <w:fldChar w:fldCharType="end"/>
      </w:r>
      <w:r>
        <w:rPr>
          <w:rFonts w:hint="eastAsia"/>
          <w:sz w:val="21"/>
          <w:szCs w:val="22"/>
        </w:rPr>
        <w:t> through </w:t>
      </w:r>
      <w:r>
        <w:rPr>
          <w:rFonts w:hint="eastAsia"/>
        </w:rPr>
        <w:fldChar w:fldCharType="begin"/>
      </w:r>
      <w:r>
        <w:rPr>
          <w:rFonts w:hint="eastAsia"/>
        </w:rPr>
        <w:instrText xml:space="preserve"> HYPERLINK "https://www.ecfr.gov/current/title-47/section-25.202" \l "p-25.202(f)(4)" </w:instrText>
      </w:r>
      <w:r>
        <w:rPr>
          <w:rFonts w:hint="eastAsia"/>
        </w:rPr>
        <w:fldChar w:fldCharType="separate"/>
      </w:r>
      <w:r>
        <w:rPr>
          <w:rFonts w:hint="eastAsia"/>
          <w:sz w:val="21"/>
          <w:szCs w:val="22"/>
        </w:rPr>
        <w:t>(f)(4)</w:t>
      </w:r>
      <w:r>
        <w:rPr>
          <w:rFonts w:hint="eastAsia"/>
          <w:sz w:val="21"/>
          <w:szCs w:val="22"/>
        </w:rPr>
        <w:fldChar w:fldCharType="end"/>
      </w:r>
      <w:r>
        <w:rPr>
          <w:rFonts w:hint="eastAsia"/>
          <w:sz w:val="21"/>
          <w:szCs w:val="22"/>
        </w:rPr>
        <w:t xml:space="preserve"> of this section. </w:t>
      </w:r>
      <w:r>
        <w:rPr>
          <w:rFonts w:hint="eastAsia"/>
          <w:sz w:val="21"/>
          <w:szCs w:val="22"/>
          <w:highlight w:val="yellow"/>
        </w:rPr>
        <w:t>The out-of-band emissions of SDARS terrestrial repeaters shall be attenuated in accordance with the schedule set forth in </w:t>
      </w:r>
      <w:r>
        <w:rPr>
          <w:rFonts w:hint="eastAsia"/>
          <w:highlight w:val="yellow"/>
        </w:rPr>
        <w:fldChar w:fldCharType="begin"/>
      </w:r>
      <w:r>
        <w:rPr>
          <w:rFonts w:hint="eastAsia"/>
          <w:highlight w:val="yellow"/>
        </w:rPr>
        <w:instrText xml:space="preserve"> HYPERLINK "https://www.ecfr.gov/current/title-47/section-25.202" \l "p-25.202(h)" </w:instrText>
      </w:r>
      <w:r>
        <w:rPr>
          <w:rFonts w:hint="eastAsia"/>
          <w:highlight w:val="yellow"/>
        </w:rPr>
        <w:fldChar w:fldCharType="separate"/>
      </w:r>
      <w:r>
        <w:rPr>
          <w:rFonts w:hint="eastAsia"/>
          <w:sz w:val="21"/>
          <w:szCs w:val="22"/>
          <w:highlight w:val="yellow"/>
        </w:rPr>
        <w:t>paragraph (h)</w:t>
      </w:r>
      <w:r>
        <w:rPr>
          <w:rFonts w:hint="eastAsia"/>
          <w:sz w:val="21"/>
          <w:szCs w:val="22"/>
          <w:highlight w:val="yellow"/>
        </w:rPr>
        <w:fldChar w:fldCharType="end"/>
      </w:r>
      <w:r>
        <w:rPr>
          <w:rFonts w:hint="eastAsia"/>
          <w:sz w:val="21"/>
          <w:szCs w:val="22"/>
          <w:highlight w:val="yellow"/>
        </w:rPr>
        <w:t> of this section.</w:t>
      </w:r>
      <w:r>
        <w:rPr>
          <w:rFonts w:hint="eastAsia"/>
          <w:sz w:val="21"/>
          <w:szCs w:val="22"/>
        </w:rPr>
        <w:t> </w:t>
      </w:r>
    </w:p>
    <w:p>
      <w:pPr>
        <w:pStyle w:val="33"/>
        <w:ind w:left="0" w:leftChars="0" w:firstLine="0" w:firstLineChars="0"/>
        <w:jc w:val="left"/>
        <w:rPr>
          <w:rFonts w:hint="default"/>
          <w:highlight w:val="yellow"/>
          <w:lang w:val="en-US" w:eastAsia="zh-CN"/>
        </w:rPr>
      </w:pPr>
      <w:r>
        <w:rPr>
          <w:rFonts w:hint="eastAsia"/>
          <w:b/>
          <w:bCs/>
          <w:lang w:val="en-US" w:eastAsia="zh-CN"/>
        </w:rPr>
        <w:t>Proposal 3</w:t>
      </w:r>
      <w:r>
        <w:rPr>
          <w:rFonts w:hint="eastAsia"/>
          <w:lang w:val="en-US" w:eastAsia="zh-CN"/>
        </w:rPr>
        <w:t>: don</w:t>
      </w:r>
      <w:r>
        <w:rPr>
          <w:rFonts w:hint="default"/>
          <w:lang w:val="en-US" w:eastAsia="zh-CN"/>
        </w:rPr>
        <w:t>’</w:t>
      </w:r>
      <w:r>
        <w:rPr>
          <w:rFonts w:hint="eastAsia"/>
          <w:lang w:val="en-US" w:eastAsia="zh-CN"/>
        </w:rPr>
        <w:t>t consider the FCC 25.202 (f) requirement for IoT NTN UE since this is only applicable for SDARS terrestrial repeater</w:t>
      </w:r>
      <w:r>
        <w:rPr>
          <w:rFonts w:hint="eastAsia"/>
          <w:highlight w:val="none"/>
          <w:lang w:val="en-US" w:eastAsia="zh-CN"/>
        </w:rPr>
        <w:t>.</w:t>
      </w:r>
    </w:p>
    <w:p>
      <w:pPr>
        <w:pStyle w:val="40"/>
        <w:bidi w:val="0"/>
        <w:ind w:left="0" w:leftChars="0" w:firstLine="0" w:firstLineChars="0"/>
        <w:rPr>
          <w:rFonts w:hint="default" w:eastAsia="宋体"/>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For IoT over NTN operating in band B256, from our understanding, the coexistence issue between band B256 and band [n]34/[n]39/[n]1 are still valid coexistence case. </w:t>
      </w:r>
    </w:p>
    <w:p>
      <w:pPr>
        <w:autoSpaceDE/>
        <w:autoSpaceDN/>
        <w:adjustRightInd/>
        <w:snapToGrid/>
        <w:spacing w:before="0" w:beforeLines="-2147483648" w:after="0" w:afterLines="-2147483648" w:line="240" w:lineRule="auto"/>
        <w:jc w:val="left"/>
        <w:rPr>
          <w:rFonts w:hint="default" w:eastAsia="宋体"/>
          <w:i w:val="0"/>
          <w:iCs/>
          <w:lang w:val="en-US" w:eastAsia="zh-CN"/>
        </w:rPr>
      </w:pPr>
      <w:r>
        <w:rPr>
          <w:rFonts w:hint="eastAsia"/>
          <w:lang w:val="en-US" w:eastAsia="zh-CN"/>
        </w:rPr>
        <w:t xml:space="preserve">First of all, whether we need to consider the NS_100 for IoT NTN UE which might be slightly different between LTE UE spec and FR1 UE RF spec. For FR1 NR UE RF requirement, for the protection of UTRA system with appropriate ACLR requirement which is indicated by the following IE </w:t>
      </w:r>
      <w:r>
        <w:rPr>
          <w:i/>
        </w:rPr>
        <w:t>additionalSpectrumEmission</w:t>
      </w:r>
      <w:r>
        <w:rPr>
          <w:rFonts w:hint="eastAsia"/>
          <w:i/>
          <w:lang w:val="en-US" w:eastAsia="zh-CN"/>
        </w:rPr>
        <w:t xml:space="preserve">, </w:t>
      </w:r>
      <w:r>
        <w:rPr>
          <w:rFonts w:hint="eastAsia"/>
          <w:i w:val="0"/>
          <w:iCs/>
          <w:lang w:val="en-US" w:eastAsia="zh-CN"/>
        </w:rPr>
        <w:t>however for LTE UE ACLR requirement, it</w:t>
      </w:r>
      <w:r>
        <w:rPr>
          <w:rFonts w:hint="default"/>
          <w:i w:val="0"/>
          <w:iCs/>
          <w:lang w:val="en-US" w:eastAsia="zh-CN"/>
        </w:rPr>
        <w:t>’</w:t>
      </w:r>
      <w:r>
        <w:rPr>
          <w:rFonts w:hint="eastAsia"/>
          <w:i w:val="0"/>
          <w:iCs/>
          <w:lang w:val="en-US" w:eastAsia="zh-CN"/>
        </w:rPr>
        <w:t xml:space="preserve">s mandatory to be met which is captured in section </w:t>
      </w:r>
      <w:r>
        <w:t>6.6.2.3.2</w:t>
      </w:r>
      <w:r>
        <w:rPr>
          <w:rFonts w:hint="eastAsia"/>
          <w:lang w:val="en-US" w:eastAsia="zh-CN"/>
        </w:rPr>
        <w:t xml:space="preserve"> of TS 36.101 without any network indication signalling. In other words, the NS_100 for E-UTRA UE is not needed and the same logic could be applied here for IoT over NTN UE.</w:t>
      </w:r>
    </w:p>
    <w:p>
      <w:pPr>
        <w:autoSpaceDE/>
        <w:autoSpaceDN/>
        <w:adjustRightInd/>
        <w:snapToGrid/>
        <w:spacing w:before="0" w:beforeLines="-2147483648" w:after="0" w:afterLines="-2147483648" w:line="240" w:lineRule="auto"/>
        <w:jc w:val="left"/>
        <w:rPr>
          <w:rFonts w:hint="default"/>
          <w:i w:val="0"/>
          <w:iCs/>
          <w:lang w:val="en-US" w:eastAsia="zh-CN"/>
        </w:rPr>
      </w:pPr>
      <w:r>
        <w:rPr>
          <w:rFonts w:hint="eastAsia"/>
          <w:i w:val="0"/>
          <w:iCs/>
          <w:lang w:val="en-US" w:eastAsia="zh-CN"/>
        </w:rPr>
        <w:t xml:space="preserve">Extracted from TS 38.101-1 section </w:t>
      </w:r>
      <w:r>
        <w:rPr>
          <w:snapToGrid w:val="0"/>
        </w:rPr>
        <w:t>6.5.2.4.2</w:t>
      </w:r>
    </w:p>
    <w:p>
      <w:pPr>
        <w:autoSpaceDE/>
        <w:autoSpaceDN/>
        <w:adjustRightInd/>
        <w:snapToGrid/>
        <w:spacing w:before="0" w:beforeLines="-2147483648" w:after="0" w:afterLines="-2147483648" w:line="240" w:lineRule="auto"/>
        <w:jc w:val="left"/>
      </w:pPr>
      <w:r>
        <w:t xml:space="preserve">UTRA ACLR requirement is applicable when signalled by the network with network signalling </w:t>
      </w:r>
      <w:r>
        <w:rPr>
          <w:rFonts w:hint="eastAsia"/>
          <w:lang w:eastAsia="zh-CN"/>
        </w:rPr>
        <w:t xml:space="preserve">value indicated </w:t>
      </w:r>
      <w:r>
        <w:rPr>
          <w:lang w:eastAsia="zh-CN"/>
        </w:rPr>
        <w:t>by</w:t>
      </w:r>
      <w:r>
        <w:rPr>
          <w:rFonts w:hint="eastAsia"/>
          <w:lang w:eastAsia="zh-CN"/>
        </w:rPr>
        <w:t xml:space="preserve"> </w:t>
      </w:r>
      <w:r>
        <w:t xml:space="preserve">the field </w:t>
      </w:r>
      <w:r>
        <w:rPr>
          <w:i/>
        </w:rPr>
        <w:t>additionalSpectrumEmission</w:t>
      </w:r>
      <w:r>
        <w:t>.</w:t>
      </w:r>
    </w:p>
    <w:p>
      <w:pPr>
        <w:autoSpaceDE/>
        <w:autoSpaceDN/>
        <w:adjustRightInd/>
        <w:snapToGrid/>
        <w:spacing w:before="0" w:beforeLines="-2147483648" w:after="0" w:afterLines="-2147483648" w:line="240" w:lineRule="auto"/>
        <w:jc w:val="left"/>
        <w:rPr>
          <w:rFonts w:hint="default" w:eastAsia="宋体"/>
          <w:lang w:val="en-US" w:eastAsia="zh-CN"/>
        </w:rPr>
      </w:pPr>
    </w:p>
    <w:p>
      <w:pPr>
        <w:autoSpaceDE/>
        <w:autoSpaceDN/>
        <w:adjustRightInd/>
        <w:snapToGrid/>
        <w:spacing w:before="0" w:beforeLines="-2147483648" w:after="0" w:afterLines="-2147483648" w:line="240" w:lineRule="auto"/>
        <w:jc w:val="left"/>
        <w:rPr>
          <w:rFonts w:hint="default" w:eastAsia="宋体"/>
          <w:lang w:val="en-US" w:eastAsia="zh-CN"/>
        </w:rPr>
      </w:pPr>
      <w:r>
        <w:rPr>
          <w:rFonts w:hint="eastAsia"/>
          <w:lang w:val="en-US" w:eastAsia="zh-CN"/>
        </w:rPr>
        <w:t xml:space="preserve">For NS_24 coexisting with band 34, currently NS_24 is only considered for band n65 with E-UTRA channel bandwidth 5,10,15, 20MHz. In other words, NS_24 is not considered for NB1 and NB2 and also Cat M1 in band n65 yet, however from our understanding as mentioned previous, the coexistence scenario is still valid for IoT NTN UE operating in band B256, therefore we still prefer to keep it for band B256. Regarding the A-MPR requirement for NB1/NB2 or Cat M1, this could be discussed further in the future RAN4 meetings. </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default"/>
          <w:b/>
          <w:bCs/>
          <w:highlight w:val="none"/>
          <w:lang w:val="en-US" w:eastAsia="zh-CN"/>
        </w:rPr>
      </w:pPr>
      <w:r>
        <w:rPr>
          <w:rFonts w:hint="eastAsia"/>
          <w:b/>
          <w:bCs/>
          <w:highlight w:val="none"/>
          <w:lang w:val="en-US" w:eastAsia="zh-CN"/>
        </w:rPr>
        <w:t xml:space="preserve">Proposal 4: </w:t>
      </w:r>
      <w:r>
        <w:rPr>
          <w:rFonts w:hint="eastAsia"/>
          <w:highlight w:val="none"/>
          <w:lang w:val="en-US" w:eastAsia="zh-CN"/>
        </w:rPr>
        <w:t xml:space="preserve">to define NS_01 with requirement defined in </w:t>
      </w:r>
      <w:r>
        <w:rPr>
          <w:szCs w:val="18"/>
          <w:highlight w:val="none"/>
        </w:rPr>
        <w:t>6.6.2F.1</w:t>
      </w:r>
      <w:r>
        <w:rPr>
          <w:rFonts w:hint="eastAsia" w:eastAsia="宋体"/>
          <w:szCs w:val="18"/>
          <w:highlight w:val="none"/>
          <w:lang w:val="en-US" w:eastAsia="zh-CN"/>
        </w:rPr>
        <w:t xml:space="preserve"> of TS 36.101</w:t>
      </w:r>
      <w:r>
        <w:rPr>
          <w:rFonts w:hint="eastAsia"/>
          <w:highlight w:val="none"/>
          <w:lang w:val="en-US" w:eastAsia="zh-CN"/>
        </w:rPr>
        <w:t xml:space="preserve"> and NS_24 for NB1/NB2</w:t>
      </w:r>
      <w:r>
        <w:rPr>
          <w:rFonts w:hint="eastAsia" w:eastAsia="宋体"/>
          <w:highlight w:val="none"/>
          <w:lang w:val="en-US" w:eastAsia="zh-CN"/>
        </w:rPr>
        <w:t xml:space="preserve"> operating in Band n25</w:t>
      </w:r>
      <w:r>
        <w:rPr>
          <w:rFonts w:hint="eastAsia"/>
          <w:highlight w:val="none"/>
          <w:lang w:val="en-US" w:eastAsia="zh-CN"/>
        </w:rPr>
        <w:t>6</w:t>
      </w:r>
      <w:r>
        <w:rPr>
          <w:rFonts w:hint="eastAsia" w:eastAsia="宋体"/>
          <w:highlight w:val="none"/>
          <w:lang w:val="en-US" w:eastAsia="zh-CN"/>
        </w:rPr>
        <w:t xml:space="preserve">. </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84900" cy="1950085"/>
            <wp:effectExtent l="0" t="0" r="635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84900" cy="195008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lang w:val="en-US" w:eastAsia="zh-CN"/>
        </w:rPr>
      </w:pPr>
      <w:r>
        <w:rPr>
          <w:rFonts w:hint="eastAsia"/>
          <w:lang w:val="en-US" w:eastAsia="zh-CN"/>
        </w:rPr>
        <w:t>Figure 1. the coexistence issue between B256 and other adjacent bands</w:t>
      </w:r>
    </w:p>
    <w:p>
      <w:pPr>
        <w:autoSpaceDE/>
        <w:autoSpaceDN/>
        <w:adjustRightInd/>
        <w:snapToGrid/>
        <w:spacing w:before="0" w:beforeLines="-2147483648" w:after="0" w:afterLines="-2147483648" w:line="240" w:lineRule="auto"/>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MPR/A-MPR for Cat M1</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Cat M1/M2 operating in band B255/B24, based on the current NS values and A-MPR requirement as summarized in the following table, the generic NS_01 and NS_56 should be applied. However based on the previous discussion in Rel-17 for NR NTN, NS_57N replacing the NS_56 due to new regulatory requirement as indicated by interested operators should be also applicable for this band B255 and the corresponding A-MPR requirement for NS_57N in operating band B255 are discussed in the following..</w:t>
      </w:r>
    </w:p>
    <w:p>
      <w:pPr>
        <w:pStyle w:val="44"/>
      </w:pPr>
      <w:r>
        <w:t>Table 6.2.3.1-1A: Mapping of network signalling label</w:t>
      </w:r>
    </w:p>
    <w:tbl>
      <w:tblPr>
        <w:tblStyle w:val="23"/>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vAlign w:val="center"/>
          </w:tcPr>
          <w:p>
            <w:pPr>
              <w:pStyle w:val="34"/>
            </w:pPr>
            <w:r>
              <w:t>NR satellite band</w:t>
            </w:r>
          </w:p>
        </w:tc>
        <w:tc>
          <w:tcPr>
            <w:tcW w:w="9168" w:type="dxa"/>
            <w:gridSpan w:val="8"/>
            <w:tcBorders>
              <w:top w:val="single" w:color="auto" w:sz="4" w:space="0"/>
              <w:left w:val="single" w:color="auto" w:sz="4" w:space="0"/>
              <w:bottom w:val="single" w:color="auto" w:sz="4" w:space="0"/>
              <w:right w:val="single" w:color="auto" w:sz="4" w:space="0"/>
            </w:tcBorders>
          </w:tcPr>
          <w:p>
            <w:pPr>
              <w:pStyle w:val="34"/>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vAlign w:val="center"/>
          </w:tcPr>
          <w:p>
            <w:pPr>
              <w:pStyle w:val="34"/>
            </w:pPr>
          </w:p>
        </w:tc>
        <w:tc>
          <w:tcPr>
            <w:tcW w:w="1146" w:type="dxa"/>
            <w:tcBorders>
              <w:top w:val="single" w:color="auto" w:sz="4" w:space="0"/>
              <w:left w:val="single" w:color="auto" w:sz="4" w:space="0"/>
              <w:bottom w:val="single" w:color="auto" w:sz="4" w:space="0"/>
              <w:right w:val="single" w:color="auto" w:sz="4" w:space="0"/>
            </w:tcBorders>
          </w:tcPr>
          <w:p>
            <w:pPr>
              <w:pStyle w:val="35"/>
              <w:rPr>
                <w:rFonts w:eastAsia="等线"/>
                <w:b/>
              </w:rPr>
            </w:pPr>
            <w:r>
              <w:rPr>
                <w:b/>
              </w:rPr>
              <w:t>0</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1</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2</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3</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4</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5</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6</w:t>
            </w:r>
          </w:p>
        </w:tc>
        <w:tc>
          <w:tcPr>
            <w:tcW w:w="1146" w:type="dxa"/>
            <w:tcBorders>
              <w:top w:val="single" w:color="auto" w:sz="4" w:space="0"/>
              <w:left w:val="single" w:color="auto" w:sz="4" w:space="0"/>
              <w:bottom w:val="single" w:color="auto" w:sz="4" w:space="0"/>
              <w:right w:val="single" w:color="auto" w:sz="4" w:space="0"/>
            </w:tcBorders>
          </w:tcPr>
          <w:p>
            <w:pPr>
              <w:pStyle w:val="35"/>
              <w:rPr>
                <w:b/>
              </w:rPr>
            </w:pPr>
            <w:r>
              <w:rPr>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35"/>
            </w:pPr>
            <w:r>
              <w:t>256</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pPr>
            <w:r>
              <w:t>NS_100</w:t>
            </w:r>
          </w:p>
        </w:tc>
        <w:tc>
          <w:tcPr>
            <w:tcW w:w="1146" w:type="dxa"/>
            <w:tcBorders>
              <w:top w:val="single" w:color="auto" w:sz="4" w:space="0"/>
              <w:left w:val="single" w:color="auto" w:sz="4" w:space="0"/>
              <w:bottom w:val="single" w:color="auto" w:sz="4" w:space="0"/>
              <w:right w:val="single" w:color="auto" w:sz="4" w:space="0"/>
            </w:tcBorders>
          </w:tcPr>
          <w:p>
            <w:pPr>
              <w:pStyle w:val="35"/>
              <w:rPr>
                <w:rFonts w:hint="default" w:eastAsia="宋体"/>
                <w:lang w:val="en-US" w:eastAsia="zh-CN"/>
              </w:rPr>
            </w:pPr>
            <w:r>
              <w:rPr>
                <w:rFonts w:hint="eastAsia" w:eastAsia="宋体"/>
                <w:lang w:val="en-US" w:eastAsia="zh-CN"/>
              </w:rPr>
              <w:t>[FCC]</w:t>
            </w: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35"/>
            </w:pPr>
            <w:r>
              <w:t>255</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35"/>
            </w:pPr>
            <w:r>
              <w:t>NS_57N</w:t>
            </w:r>
          </w:p>
        </w:tc>
        <w:tc>
          <w:tcPr>
            <w:tcW w:w="1146" w:type="dxa"/>
            <w:tcBorders>
              <w:top w:val="single" w:color="auto" w:sz="4" w:space="0"/>
              <w:left w:val="single" w:color="auto" w:sz="4" w:space="0"/>
              <w:bottom w:val="single" w:color="auto" w:sz="4" w:space="0"/>
              <w:right w:val="single" w:color="auto" w:sz="4" w:space="0"/>
            </w:tcBorders>
          </w:tcPr>
          <w:p>
            <w:pPr>
              <w:pStyle w:val="35"/>
              <w:rPr>
                <w:rFonts w:eastAsia="宋体"/>
                <w:lang w:eastAsia="zh-CN"/>
              </w:rPr>
            </w:pPr>
            <w:r>
              <w:rPr>
                <w:rFonts w:hint="eastAsia" w:eastAsia="宋体"/>
                <w:lang w:eastAsia="zh-CN"/>
              </w:rPr>
              <w:t>[FCC]</w:t>
            </w: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c>
          <w:tcPr>
            <w:tcW w:w="1146" w:type="dxa"/>
            <w:tcBorders>
              <w:top w:val="single" w:color="auto" w:sz="4" w:space="0"/>
              <w:left w:val="single" w:color="auto" w:sz="4" w:space="0"/>
              <w:bottom w:val="single" w:color="auto" w:sz="4" w:space="0"/>
              <w:right w:val="single" w:color="auto" w:sz="4" w:space="0"/>
            </w:tcBorders>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47"/>
            </w:pPr>
            <w:r>
              <w:t>NOTE:</w:t>
            </w:r>
            <w:r>
              <w:tab/>
            </w:r>
            <w:r>
              <w:rPr>
                <w:i/>
              </w:rPr>
              <w:t>additionalSpectrumEmission</w:t>
            </w:r>
            <w:r>
              <w:t xml:space="preserve"> corresponds to an information element of the same name defined in clause 6.3.2 of 3GPP TS 3</w:t>
            </w:r>
            <w:r>
              <w:rPr>
                <w:rFonts w:hint="eastAsia"/>
                <w:lang w:val="en-US" w:eastAsia="zh-CN"/>
              </w:rPr>
              <w:t>6</w:t>
            </w:r>
            <w:r>
              <w:t>.331 [8].</w:t>
            </w:r>
          </w:p>
        </w:tc>
      </w:tr>
    </w:tbl>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eastAsia"/>
          <w:lang w:val="en-US" w:eastAsia="zh-CN"/>
        </w:rPr>
      </w:pPr>
    </w:p>
    <w:tbl>
      <w:tblPr>
        <w:tblStyle w:val="23"/>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14"/>
        <w:gridCol w:w="1730"/>
        <w:gridCol w:w="1730"/>
        <w:gridCol w:w="1730"/>
        <w:gridCol w:w="1731"/>
        <w:gridCol w:w="1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lang w:val="en-US"/>
              </w:rPr>
            </w:pPr>
            <w:r>
              <w:rPr>
                <w:rFonts w:hint="eastAsia" w:cs="Arial"/>
                <w:bCs/>
                <w:lang w:val="en-US" w:eastAsia="zh-CN"/>
              </w:rPr>
              <w:t>SEM Offset in KHz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100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150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300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500-1700</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Spurious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rPr>
            </w:pPr>
            <w:r>
              <w:rPr>
                <w:rFonts w:hint="eastAsia" w:cs="Arial"/>
                <w:bCs/>
                <w:lang w:val="en-US" w:eastAsia="zh-CN"/>
              </w:rPr>
              <w:t>Absolute freq in MHz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1626.</w:t>
            </w:r>
            <w:r>
              <w:rPr>
                <w:rFonts w:hint="eastAsia" w:ascii="Arial" w:hAnsi="Arial" w:eastAsia="等线" w:cs="Arial"/>
                <w:i w:val="0"/>
                <w:color w:val="000000"/>
                <w:kern w:val="0"/>
                <w:sz w:val="22"/>
                <w:szCs w:val="22"/>
                <w:u w:val="none"/>
                <w:lang w:val="en-US" w:eastAsia="zh-CN" w:bidi="ar"/>
              </w:rPr>
              <w:t>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w:t>
            </w:r>
            <w:r>
              <w:rPr>
                <w:rFonts w:hint="eastAsia" w:ascii="Arial" w:hAnsi="Arial" w:eastAsia="等线" w:cs="Arial"/>
                <w:i w:val="0"/>
                <w:color w:val="000000"/>
                <w:kern w:val="0"/>
                <w:sz w:val="22"/>
                <w:szCs w:val="22"/>
                <w:u w:val="none"/>
                <w:lang w:val="en-US" w:eastAsia="zh-CN" w:bidi="ar"/>
              </w:rPr>
              <w:t>6</w:t>
            </w: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35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w:t>
            </w:r>
            <w:r>
              <w:rPr>
                <w:rFonts w:hint="eastAsia" w:ascii="Arial" w:hAnsi="Arial" w:eastAsia="等线" w:cs="Arial"/>
                <w:i w:val="0"/>
                <w:color w:val="000000"/>
                <w:kern w:val="0"/>
                <w:sz w:val="22"/>
                <w:szCs w:val="22"/>
                <w:u w:val="none"/>
                <w:lang w:val="en-US" w:eastAsia="zh-CN" w:bidi="ar"/>
              </w:rPr>
              <w:t>6.2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kern w:val="0"/>
                <w:sz w:val="22"/>
                <w:szCs w:val="22"/>
                <w:u w:val="none"/>
                <w:lang w:val="en-US" w:eastAsia="zh-CN" w:bidi="ar"/>
              </w:rPr>
            </w:pPr>
            <w:r>
              <w:rPr>
                <w:rFonts w:hint="default" w:ascii="Arial" w:hAnsi="Arial" w:eastAsia="等线" w:cs="Arial"/>
                <w:i w:val="0"/>
                <w:color w:val="000000"/>
                <w:kern w:val="0"/>
                <w:sz w:val="22"/>
                <w:szCs w:val="22"/>
                <w:u w:val="none"/>
                <w:lang w:val="en-US" w:eastAsia="zh-CN" w:bidi="ar"/>
              </w:rPr>
              <w:t>1626-16</w:t>
            </w:r>
            <w:r>
              <w:rPr>
                <w:rFonts w:hint="eastAsia" w:ascii="Arial" w:hAnsi="Arial" w:eastAsia="等线" w:cs="Arial"/>
                <w:i w:val="0"/>
                <w:color w:val="000000"/>
                <w:kern w:val="0"/>
                <w:sz w:val="22"/>
                <w:szCs w:val="22"/>
                <w:u w:val="none"/>
                <w:lang w:val="en-US" w:eastAsia="zh-CN" w:bidi="ar"/>
              </w:rPr>
              <w:t>24</w:t>
            </w: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8</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&lt;16</w:t>
            </w:r>
            <w:r>
              <w:rPr>
                <w:rFonts w:hint="eastAsia" w:ascii="Arial" w:hAnsi="Arial" w:eastAsia="等线" w:cs="Arial"/>
                <w:i w:val="0"/>
                <w:color w:val="000000"/>
                <w:kern w:val="0"/>
                <w:sz w:val="22"/>
                <w:szCs w:val="22"/>
                <w:u w:val="none"/>
                <w:lang w:val="en-US" w:eastAsia="zh-CN" w:bidi="ar"/>
              </w:rPr>
              <w:t>24</w:t>
            </w: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lang w:val="en-US"/>
              </w:rPr>
            </w:pPr>
            <w:r>
              <w:rPr>
                <w:rFonts w:hint="eastAsia" w:cs="Arial"/>
                <w:bCs/>
                <w:lang w:val="en-US" w:eastAsia="zh-CN"/>
              </w:rPr>
              <w:t>SEM in dBm</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none"/>
                <w:u w:val="none"/>
              </w:rPr>
            </w:pPr>
            <w:r>
              <w:rPr>
                <w:rFonts w:hint="default" w:ascii="Arial" w:hAnsi="Arial" w:eastAsia="等线" w:cs="Arial"/>
                <w:i w:val="0"/>
                <w:color w:val="000000"/>
                <w:kern w:val="0"/>
                <w:sz w:val="22"/>
                <w:szCs w:val="22"/>
                <w:highlight w:val="none"/>
                <w:u w:val="none"/>
                <w:lang w:val="en-US" w:eastAsia="zh-CN" w:bidi="ar"/>
              </w:rPr>
              <w:t>-</w:t>
            </w:r>
            <w:r>
              <w:rPr>
                <w:rFonts w:hint="eastAsia" w:ascii="Arial" w:hAnsi="Arial" w:eastAsia="等线" w:cs="Arial"/>
                <w:i w:val="0"/>
                <w:color w:val="000000"/>
                <w:kern w:val="0"/>
                <w:sz w:val="22"/>
                <w:szCs w:val="22"/>
                <w:highlight w:val="none"/>
                <w:u w:val="none"/>
                <w:lang w:val="en-US" w:eastAsia="zh-CN" w:bidi="ar"/>
              </w:rPr>
              <w:t>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none"/>
                <w:u w:val="none"/>
                <w:lang w:val="en-US" w:eastAsia="zh-CN"/>
              </w:rPr>
            </w:pPr>
            <w:r>
              <w:rPr>
                <w:rFonts w:hint="default" w:ascii="Arial" w:hAnsi="Arial" w:eastAsia="等线" w:cs="Arial"/>
                <w:i w:val="0"/>
                <w:color w:val="000000"/>
                <w:sz w:val="22"/>
                <w:szCs w:val="22"/>
                <w:highlight w:val="none"/>
                <w:u w:val="none"/>
                <w:lang w:val="en-US" w:eastAsia="zh-CN"/>
              </w:rPr>
              <w:t>-</w:t>
            </w:r>
            <w:r>
              <w:rPr>
                <w:rFonts w:hint="eastAsia" w:ascii="Arial" w:hAnsi="Arial" w:eastAsia="等线" w:cs="Arial"/>
                <w:i w:val="0"/>
                <w:color w:val="000000"/>
                <w:sz w:val="22"/>
                <w:szCs w:val="22"/>
                <w:highlight w:val="none"/>
                <w:u w:val="none"/>
                <w:lang w:val="en-US" w:eastAsia="zh-CN"/>
              </w:rPr>
              <w:t>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highlight w:val="none"/>
                <w:u w:val="none"/>
                <w:lang w:val="en-US" w:eastAsia="zh-CN"/>
              </w:rPr>
            </w:pPr>
            <w:r>
              <w:rPr>
                <w:rFonts w:hint="eastAsia" w:ascii="Arial" w:hAnsi="Arial" w:eastAsia="等线" w:cs="Arial"/>
                <w:i w:val="0"/>
                <w:color w:val="000000"/>
                <w:sz w:val="22"/>
                <w:szCs w:val="22"/>
                <w:highlight w:val="none"/>
                <w:u w:val="none"/>
                <w:lang w:val="en-US" w:eastAsia="zh-CN"/>
              </w:rPr>
              <w:t>-29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highlight w:val="none"/>
                <w:u w:val="none"/>
                <w:lang w:val="en-US" w:eastAsia="zh-CN" w:bidi="ar"/>
              </w:rPr>
            </w:pPr>
            <w:r>
              <w:rPr>
                <w:rFonts w:hint="default" w:ascii="Arial" w:hAnsi="Arial" w:eastAsia="等线" w:cs="Arial"/>
                <w:i w:val="0"/>
                <w:color w:val="000000"/>
                <w:kern w:val="0"/>
                <w:sz w:val="22"/>
                <w:szCs w:val="22"/>
                <w:highlight w:val="none"/>
                <w:u w:val="none"/>
                <w:lang w:val="en-US" w:eastAsia="zh-CN" w:bidi="ar"/>
              </w:rPr>
              <w:t>-</w:t>
            </w:r>
            <w:r>
              <w:rPr>
                <w:rFonts w:hint="eastAsia" w:ascii="Arial" w:hAnsi="Arial" w:eastAsia="等线" w:cs="Arial"/>
                <w:i w:val="0"/>
                <w:color w:val="000000"/>
                <w:kern w:val="0"/>
                <w:sz w:val="22"/>
                <w:szCs w:val="22"/>
                <w:highlight w:val="none"/>
                <w:u w:val="none"/>
                <w:lang w:val="en-US" w:eastAsia="zh-CN" w:bidi="ar"/>
              </w:rPr>
              <w:t>3</w:t>
            </w:r>
            <w:r>
              <w:rPr>
                <w:rFonts w:hint="default" w:ascii="Arial" w:hAnsi="Arial" w:eastAsia="等线" w:cs="Arial"/>
                <w:i w:val="0"/>
                <w:color w:val="000000"/>
                <w:kern w:val="0"/>
                <w:sz w:val="22"/>
                <w:szCs w:val="22"/>
                <w:highlight w:val="none"/>
                <w:u w:val="none"/>
                <w:lang w:val="en-US" w:eastAsia="zh-CN" w:bidi="ar"/>
              </w:rPr>
              <w:t>5</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yellow"/>
                <w:u w:val="none"/>
              </w:rPr>
            </w:pPr>
            <w:r>
              <w:rPr>
                <w:rFonts w:hint="default" w:ascii="Arial" w:hAnsi="Arial" w:eastAsia="等线" w:cs="Arial"/>
                <w:i w:val="0"/>
                <w:color w:val="000000"/>
                <w:kern w:val="0"/>
                <w:sz w:val="22"/>
                <w:szCs w:val="22"/>
                <w:highlight w:val="yellow"/>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rPr>
            </w:pPr>
            <w:r>
              <w:rPr>
                <w:rFonts w:hint="eastAsia" w:cs="Arial"/>
                <w:bCs/>
                <w:lang w:val="en-US" w:eastAsia="zh-CN"/>
              </w:rPr>
              <w:t>MBW in kHz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rPr>
            </w:pPr>
            <w:r>
              <w:rPr>
                <w:rFonts w:hint="eastAsia" w:ascii="Arial" w:hAnsi="Arial" w:eastAsia="等线" w:cs="Arial"/>
                <w:i w:val="0"/>
                <w:color w:val="000000"/>
                <w:kern w:val="0"/>
                <w:sz w:val="22"/>
                <w:szCs w:val="22"/>
                <w:u w:val="none"/>
                <w:lang w:val="en-US" w:eastAsia="zh-CN" w:bidi="ar"/>
              </w:rPr>
              <w:t>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eastAsia="zh-CN"/>
              </w:rPr>
            </w:pPr>
            <w:r>
              <w:rPr>
                <w:rFonts w:hint="eastAsia" w:ascii="Arial" w:hAnsi="Arial" w:eastAsia="等线" w:cs="Arial"/>
                <w:i w:val="0"/>
                <w:color w:val="000000"/>
                <w:sz w:val="22"/>
                <w:szCs w:val="22"/>
                <w:u w:val="none"/>
                <w:lang w:val="en-US" w:eastAsia="zh-CN"/>
              </w:rPr>
              <w:t>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rPr>
            </w:pPr>
            <w:r>
              <w:rPr>
                <w:rFonts w:hint="eastAsia" w:ascii="Arial" w:hAnsi="Arial" w:eastAsia="等线" w:cs="Arial"/>
                <w:i w:val="0"/>
                <w:color w:val="000000"/>
                <w:kern w:val="0"/>
                <w:sz w:val="22"/>
                <w:szCs w:val="22"/>
                <w:u w:val="none"/>
                <w:lang w:val="en-US" w:eastAsia="zh-CN" w:bidi="ar"/>
              </w:rPr>
              <w:t>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u w:val="none"/>
                <w:lang w:val="en-US" w:eastAsia="zh-CN" w:bidi="ar"/>
              </w:rPr>
            </w:pPr>
            <w:r>
              <w:rPr>
                <w:rFonts w:hint="eastAsia" w:ascii="Arial" w:hAnsi="Arial" w:eastAsia="等线" w:cs="Arial"/>
                <w:i w:val="0"/>
                <w:color w:val="000000"/>
                <w:kern w:val="0"/>
                <w:sz w:val="22"/>
                <w:szCs w:val="22"/>
                <w:u w:val="none"/>
                <w:lang w:val="en-US" w:eastAsia="zh-CN" w:bidi="ar"/>
              </w:rPr>
              <w:t>30</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r>
    </w:tbl>
    <w:p>
      <w:pPr>
        <w:pStyle w:val="33"/>
        <w:ind w:left="0" w:leftChars="0" w:firstLine="0" w:firstLineChars="0"/>
        <w:jc w:val="left"/>
        <w:rPr>
          <w:rFonts w:hint="default"/>
          <w:lang w:val="en-US" w:eastAsia="zh-CN"/>
        </w:rPr>
      </w:pPr>
    </w:p>
    <w:tbl>
      <w:tblPr>
        <w:tblStyle w:val="23"/>
        <w:tblW w:w="411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14"/>
        <w:gridCol w:w="1730"/>
        <w:gridCol w:w="1730"/>
        <w:gridCol w:w="1730"/>
        <w:gridCol w:w="1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12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lang w:val="en-US"/>
              </w:rPr>
            </w:pPr>
            <w:r>
              <w:rPr>
                <w:rFonts w:hint="eastAsia" w:cs="Arial"/>
                <w:bCs/>
                <w:lang w:val="en-US" w:eastAsia="zh-CN"/>
              </w:rPr>
              <w:t>SEM Offset in MHz</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0-1</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1-2.5</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2.5-2.8</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Spurious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12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rPr>
            </w:pPr>
            <w:r>
              <w:rPr>
                <w:rFonts w:hint="eastAsia" w:cs="Arial"/>
                <w:bCs/>
                <w:lang w:val="en-US" w:eastAsia="zh-CN"/>
              </w:rPr>
              <w:t>Absolute freq in MHz</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1626.5-1625.5</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1625.5-162</w:t>
            </w:r>
            <w:r>
              <w:rPr>
                <w:rFonts w:hint="eastAsia" w:ascii="Arial" w:hAnsi="Arial" w:eastAsia="等线" w:cs="Arial"/>
                <w:i w:val="0"/>
                <w:color w:val="000000"/>
                <w:kern w:val="0"/>
                <w:sz w:val="22"/>
                <w:szCs w:val="22"/>
                <w:u w:val="none"/>
                <w:lang w:val="en-US" w:eastAsia="zh-CN" w:bidi="ar"/>
              </w:rPr>
              <w:t>4</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w:t>
            </w:r>
            <w:r>
              <w:rPr>
                <w:rFonts w:hint="eastAsia" w:ascii="Arial" w:hAnsi="Arial" w:eastAsia="等线" w:cs="Arial"/>
                <w:i w:val="0"/>
                <w:color w:val="000000"/>
                <w:kern w:val="0"/>
                <w:sz w:val="22"/>
                <w:szCs w:val="22"/>
                <w:u w:val="none"/>
                <w:lang w:val="en-US" w:eastAsia="zh-CN" w:bidi="ar"/>
              </w:rPr>
              <w:t>4</w:t>
            </w:r>
            <w:r>
              <w:rPr>
                <w:rFonts w:hint="default" w:ascii="Arial" w:hAnsi="Arial" w:eastAsia="等线" w:cs="Arial"/>
                <w:i w:val="0"/>
                <w:color w:val="000000"/>
                <w:kern w:val="0"/>
                <w:sz w:val="22"/>
                <w:szCs w:val="22"/>
                <w:u w:val="none"/>
                <w:lang w:val="en-US" w:eastAsia="zh-CN" w:bidi="ar"/>
              </w:rPr>
              <w:t>-16</w:t>
            </w:r>
            <w:r>
              <w:rPr>
                <w:rFonts w:hint="eastAsia" w:ascii="Arial" w:hAnsi="Arial" w:eastAsia="等线" w:cs="Arial"/>
                <w:i w:val="0"/>
                <w:color w:val="000000"/>
                <w:kern w:val="0"/>
                <w:sz w:val="22"/>
                <w:szCs w:val="22"/>
                <w:u w:val="none"/>
                <w:lang w:val="en-US" w:eastAsia="zh-CN" w:bidi="ar"/>
              </w:rPr>
              <w:t>23.7</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&lt;16</w:t>
            </w:r>
            <w:r>
              <w:rPr>
                <w:rFonts w:hint="eastAsia" w:ascii="Arial" w:hAnsi="Arial" w:eastAsia="等线" w:cs="Arial"/>
                <w:i w:val="0"/>
                <w:color w:val="000000"/>
                <w:kern w:val="0"/>
                <w:sz w:val="22"/>
                <w:szCs w:val="22"/>
                <w:u w:val="none"/>
                <w:lang w:val="en-US" w:eastAsia="zh-CN" w:bidi="ar"/>
              </w:rPr>
              <w:t>23</w:t>
            </w: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12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lang w:val="en-US"/>
              </w:rPr>
            </w:pPr>
            <w:r>
              <w:rPr>
                <w:rFonts w:hint="eastAsia" w:cs="Arial"/>
                <w:bCs/>
                <w:lang w:val="en-US" w:eastAsia="zh-CN"/>
              </w:rPr>
              <w:t>SEM in dBm</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w:t>
            </w:r>
            <w:r>
              <w:rPr>
                <w:rFonts w:hint="eastAsia" w:ascii="Arial" w:hAnsi="Arial" w:eastAsia="等线" w:cs="Arial"/>
                <w:i w:val="0"/>
                <w:color w:val="000000"/>
                <w:kern w:val="0"/>
                <w:sz w:val="22"/>
                <w:szCs w:val="22"/>
                <w:u w:val="none"/>
                <w:lang w:val="en-US" w:eastAsia="zh-CN" w:bidi="ar"/>
              </w:rPr>
              <w:t>10</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eastAsia="zh-CN"/>
              </w:rPr>
            </w:pPr>
            <w:r>
              <w:rPr>
                <w:rFonts w:hint="default" w:ascii="Arial" w:hAnsi="Arial" w:eastAsia="等线" w:cs="Arial"/>
                <w:i w:val="0"/>
                <w:color w:val="000000"/>
                <w:sz w:val="22"/>
                <w:szCs w:val="22"/>
                <w:u w:val="none"/>
                <w:lang w:val="en-US" w:eastAsia="zh-CN"/>
              </w:rPr>
              <w:t>-10</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eastAsia="zh-CN"/>
              </w:rPr>
            </w:pPr>
            <w:r>
              <w:rPr>
                <w:rFonts w:hint="eastAsia" w:ascii="Arial" w:hAnsi="Arial" w:eastAsia="等线" w:cs="Arial"/>
                <w:i w:val="0"/>
                <w:color w:val="000000"/>
                <w:sz w:val="22"/>
                <w:szCs w:val="22"/>
                <w:highlight w:val="cyan"/>
                <w:u w:val="none"/>
                <w:lang w:val="en-US" w:eastAsia="zh-CN"/>
              </w:rPr>
              <w:t>-25</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yellow"/>
                <w:u w:val="none"/>
              </w:rPr>
            </w:pPr>
            <w:r>
              <w:rPr>
                <w:rFonts w:hint="default" w:ascii="Arial" w:hAnsi="Arial" w:eastAsia="等线" w:cs="Arial"/>
                <w:i w:val="0"/>
                <w:color w:val="000000"/>
                <w:kern w:val="0"/>
                <w:sz w:val="22"/>
                <w:szCs w:val="22"/>
                <w:highlight w:val="yellow"/>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12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rPr>
            </w:pPr>
            <w:r>
              <w:rPr>
                <w:rFonts w:hint="eastAsia" w:cs="Arial"/>
                <w:bCs/>
                <w:lang w:val="en-US" w:eastAsia="zh-CN"/>
              </w:rPr>
              <w:t>MBW in kHz</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rPr>
            </w:pPr>
            <w:r>
              <w:rPr>
                <w:rFonts w:hint="eastAsia" w:ascii="Arial" w:hAnsi="Arial" w:eastAsia="等线" w:cs="Arial"/>
                <w:i w:val="0"/>
                <w:color w:val="000000"/>
                <w:kern w:val="0"/>
                <w:sz w:val="22"/>
                <w:szCs w:val="22"/>
                <w:u w:val="none"/>
                <w:lang w:val="en-US" w:eastAsia="zh-CN" w:bidi="ar"/>
              </w:rPr>
              <w:t>30</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eastAsia="zh-CN"/>
              </w:rPr>
            </w:pPr>
            <w:r>
              <w:rPr>
                <w:rFonts w:hint="default" w:ascii="Arial" w:hAnsi="Arial" w:eastAsia="等线" w:cs="Arial"/>
                <w:i w:val="0"/>
                <w:color w:val="000000"/>
                <w:sz w:val="22"/>
                <w:szCs w:val="22"/>
                <w:u w:val="none"/>
                <w:lang w:val="en-US" w:eastAsia="zh-CN"/>
              </w:rPr>
              <w:t>1000</w:t>
            </w:r>
          </w:p>
        </w:tc>
        <w:tc>
          <w:tcPr>
            <w:tcW w:w="10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r>
    </w:tbl>
    <w:p>
      <w:pPr>
        <w:pStyle w:val="33"/>
        <w:ind w:left="0" w:leftChars="0" w:firstLine="0" w:firstLineChars="0"/>
        <w:jc w:val="left"/>
        <w:rPr>
          <w:rFonts w:hint="default"/>
          <w:lang w:val="en-US" w:eastAsia="zh-CN"/>
        </w:rPr>
      </w:pPr>
    </w:p>
    <w:p>
      <w:pPr>
        <w:pStyle w:val="33"/>
        <w:ind w:left="0" w:leftChars="0" w:firstLine="0" w:firstLineChars="0"/>
        <w:jc w:val="left"/>
        <w:rPr>
          <w:rFonts w:hint="default"/>
          <w:lang w:val="en-US" w:eastAsia="zh-CN"/>
        </w:rPr>
      </w:pPr>
    </w:p>
    <w:tbl>
      <w:tblPr>
        <w:tblStyle w:val="23"/>
        <w:tblW w:w="67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55"/>
        <w:gridCol w:w="1392"/>
        <w:gridCol w:w="1392"/>
        <w:gridCol w:w="2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等线" w:hAnsi="等线" w:eastAsia="等线" w:cs="等线"/>
                <w:i w:val="0"/>
                <w:color w:val="000000"/>
                <w:sz w:val="22"/>
                <w:szCs w:val="22"/>
                <w:u w:val="none"/>
              </w:rPr>
            </w:pPr>
            <w:r>
              <w:rPr>
                <w:rFonts w:hint="eastAsia" w:ascii="Arial" w:hAnsi="Arial" w:eastAsia="Times New Roman" w:cs="Arial"/>
                <w:b/>
                <w:bCs/>
                <w:kern w:val="0"/>
                <w:sz w:val="18"/>
                <w:szCs w:val="20"/>
                <w:lang w:val="en-US" w:eastAsia="zh-CN" w:bidi="ar-SA"/>
              </w:rPr>
              <w:t>Absolute freq in MHz</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rPr>
                <w:rFonts w:hint="default" w:cs="Arial"/>
                <w:bCs/>
                <w:lang w:val="en-US" w:eastAsia="zh-CN"/>
              </w:rPr>
            </w:pPr>
            <w:r>
              <w:rPr>
                <w:rFonts w:hint="eastAsia" w:cs="Arial"/>
                <w:bCs/>
                <w:lang w:val="en-US" w:eastAsia="zh-CN"/>
              </w:rPr>
              <w:t>1559-1605</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rPr>
                <w:rFonts w:hint="default" w:cs="Arial"/>
                <w:bCs/>
                <w:lang w:val="en-US" w:eastAsia="zh-CN"/>
              </w:rPr>
            </w:pPr>
            <w:r>
              <w:rPr>
                <w:rFonts w:hint="eastAsia" w:cs="Arial"/>
                <w:bCs/>
                <w:lang w:val="en-US" w:eastAsia="zh-CN"/>
              </w:rPr>
              <w:t>1605-1610</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rPr>
                <w:rFonts w:hint="default" w:cs="Arial"/>
                <w:bCs/>
                <w:lang w:val="en-US" w:eastAsia="zh-CN"/>
              </w:rPr>
            </w:pPr>
            <w:r>
              <w:rPr>
                <w:rFonts w:hint="eastAsia" w:cs="Arial"/>
                <w:bCs/>
                <w:lang w:val="en-US" w:eastAsia="zh-CN"/>
              </w:rPr>
              <w:t>Note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default" w:cs="Arial"/>
                <w:bCs/>
                <w:color w:val="0000FF"/>
                <w:lang w:val="en-US" w:eastAsia="zh-CN"/>
              </w:rPr>
            </w:pPr>
            <w:r>
              <w:rPr>
                <w:rFonts w:hint="eastAsia" w:cs="Arial"/>
                <w:bCs/>
                <w:color w:val="0000FF"/>
                <w:lang w:val="en-US" w:eastAsia="zh-CN"/>
              </w:rPr>
              <w:t>Set 1 Requirements in dBm</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FF"/>
                <w:sz w:val="22"/>
                <w:szCs w:val="22"/>
                <w:u w:val="none"/>
              </w:rPr>
            </w:pPr>
            <w:r>
              <w:rPr>
                <w:rFonts w:hint="default" w:ascii="Arial" w:hAnsi="Arial" w:eastAsia="等线" w:cs="Arial"/>
                <w:i w:val="0"/>
                <w:color w:val="0000FF"/>
                <w:kern w:val="0"/>
                <w:sz w:val="22"/>
                <w:szCs w:val="22"/>
                <w:u w:val="none"/>
                <w:lang w:val="en-US" w:eastAsia="zh-CN" w:bidi="ar"/>
              </w:rPr>
              <w:t>-18.4</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FF"/>
                <w:sz w:val="22"/>
                <w:szCs w:val="22"/>
                <w:u w:val="none"/>
              </w:rPr>
            </w:pPr>
            <w:r>
              <w:rPr>
                <w:rFonts w:hint="default" w:ascii="Arial" w:hAnsi="Arial" w:eastAsia="等线" w:cs="Arial"/>
                <w:i w:val="0"/>
                <w:color w:val="0000FF"/>
                <w:kern w:val="0"/>
                <w:sz w:val="22"/>
                <w:szCs w:val="22"/>
                <w:u w:val="none"/>
                <w:lang w:val="en-US" w:eastAsia="zh-CN" w:bidi="ar"/>
              </w:rPr>
              <w:t>5.5</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wordWrap/>
              <w:jc w:val="left"/>
              <w:textAlignment w:val="bottom"/>
              <w:rPr>
                <w:rFonts w:hint="default" w:ascii="Arial" w:hAnsi="Arial" w:eastAsia="等线" w:cs="Arial"/>
                <w:i w:val="0"/>
                <w:color w:val="0000FF"/>
                <w:kern w:val="0"/>
                <w:sz w:val="22"/>
                <w:szCs w:val="22"/>
                <w:u w:val="none"/>
                <w:lang w:val="en-US" w:eastAsia="zh-CN" w:bidi="ar"/>
              </w:rPr>
            </w:pPr>
            <w:r>
              <w:rPr>
                <w:rFonts w:hint="default" w:ascii="Arial" w:hAnsi="Arial" w:eastAsia="等线" w:cs="Arial"/>
                <w:i w:val="0"/>
                <w:color w:val="0000FF"/>
                <w:kern w:val="0"/>
                <w:sz w:val="22"/>
                <w:szCs w:val="22"/>
                <w:u w:val="none"/>
                <w:lang w:val="en-US" w:eastAsia="zh-CN" w:bidi="ar"/>
              </w:rPr>
              <w:t>No A-MPR required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color w:val="FF0000"/>
                <w:lang w:val="en-US" w:eastAsia="zh-CN"/>
              </w:rPr>
            </w:pPr>
            <w:r>
              <w:rPr>
                <w:rFonts w:hint="eastAsia" w:cs="Arial"/>
                <w:bCs/>
                <w:color w:val="FF0000"/>
                <w:lang w:val="en-US" w:eastAsia="zh-CN"/>
              </w:rPr>
              <w:t>Set 2 Requirements</w:t>
            </w:r>
          </w:p>
          <w:p>
            <w:pPr>
              <w:pStyle w:val="34"/>
              <w:jc w:val="left"/>
              <w:rPr>
                <w:rFonts w:hint="default" w:cs="Arial"/>
                <w:bCs/>
                <w:color w:val="FF0000"/>
                <w:lang w:val="en-US" w:eastAsia="zh-CN"/>
              </w:rPr>
            </w:pPr>
            <w:r>
              <w:rPr>
                <w:rFonts w:hint="eastAsia" w:cs="Arial"/>
                <w:bCs/>
                <w:color w:val="FF0000"/>
                <w:lang w:val="en-US" w:eastAsia="zh-CN"/>
              </w:rPr>
              <w:t>In dBm</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FF0000"/>
                <w:sz w:val="22"/>
                <w:szCs w:val="22"/>
                <w:u w:val="none"/>
                <w:lang w:val="en-US"/>
              </w:rPr>
            </w:pPr>
            <w:r>
              <w:rPr>
                <w:rFonts w:hint="default" w:ascii="Arial" w:hAnsi="Arial" w:eastAsia="等线" w:cs="Arial"/>
                <w:i w:val="0"/>
                <w:color w:val="FF0000"/>
                <w:kern w:val="0"/>
                <w:sz w:val="22"/>
                <w:szCs w:val="22"/>
                <w:highlight w:val="yellow"/>
                <w:u w:val="none"/>
                <w:lang w:val="en-US" w:eastAsia="zh-CN" w:bidi="ar"/>
              </w:rPr>
              <w:t>-40</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FF0000"/>
                <w:sz w:val="22"/>
                <w:szCs w:val="22"/>
                <w:u w:val="none"/>
              </w:rPr>
            </w:pPr>
            <w:r>
              <w:rPr>
                <w:rFonts w:hint="default" w:ascii="Arial" w:hAnsi="Arial" w:eastAsia="等线" w:cs="Arial"/>
                <w:i w:val="0"/>
                <w:color w:val="FF0000"/>
                <w:kern w:val="0"/>
                <w:sz w:val="22"/>
                <w:szCs w:val="22"/>
                <w:highlight w:val="cyan"/>
                <w:u w:val="none"/>
                <w:lang w:val="en-US" w:eastAsia="zh-CN" w:bidi="ar"/>
              </w:rPr>
              <w:t>-16</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wordWrap w:val="0"/>
              <w:jc w:val="both"/>
              <w:textAlignment w:val="bottom"/>
              <w:rPr>
                <w:rFonts w:hint="default" w:ascii="Arial" w:hAnsi="Arial" w:eastAsia="等线" w:cs="Arial"/>
                <w:i w:val="0"/>
                <w:color w:val="FF0000"/>
                <w:kern w:val="0"/>
                <w:sz w:val="22"/>
                <w:szCs w:val="22"/>
                <w:u w:val="none"/>
                <w:lang w:val="en-US" w:eastAsia="zh-CN" w:bidi="ar"/>
              </w:rPr>
            </w:pPr>
            <w:r>
              <w:rPr>
                <w:rFonts w:hint="eastAsia" w:ascii="Arial" w:hAnsi="Arial" w:eastAsia="等线" w:cs="Arial"/>
                <w:i w:val="0"/>
                <w:color w:val="FF0000"/>
                <w:kern w:val="0"/>
                <w:sz w:val="22"/>
                <w:szCs w:val="22"/>
                <w:u w:val="none"/>
                <w:lang w:val="en-US" w:eastAsia="zh-CN" w:bidi="ar"/>
              </w:rPr>
              <w:t>Depend on filtering performance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4"/>
              <w:jc w:val="left"/>
              <w:rPr>
                <w:rFonts w:hint="eastAsia" w:cs="Arial"/>
                <w:bCs/>
                <w:lang w:val="en-US" w:eastAsia="zh-CN"/>
              </w:rPr>
            </w:pPr>
            <w:r>
              <w:rPr>
                <w:rFonts w:hint="eastAsia" w:cs="Arial"/>
                <w:bCs/>
                <w:lang w:val="en-US" w:eastAsia="zh-CN"/>
              </w:rPr>
              <w:t>MBW In kHz</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u w:val="none"/>
                <w:lang w:val="en-US" w:eastAsia="zh-CN" w:bidi="ar"/>
              </w:rPr>
            </w:pPr>
          </w:p>
        </w:tc>
      </w:tr>
    </w:tbl>
    <w:p>
      <w:pPr>
        <w:pStyle w:val="44"/>
      </w:pPr>
    </w:p>
    <w:p>
      <w:pPr>
        <w:pStyle w:val="33"/>
        <w:ind w:left="0" w:leftChars="0" w:firstLine="0" w:firstLineChars="0"/>
        <w:jc w:val="left"/>
        <w:rPr>
          <w:rFonts w:hint="eastAsia"/>
          <w:lang w:val="en-US" w:eastAsia="zh-CN"/>
        </w:rPr>
      </w:pPr>
      <w:r>
        <w:rPr>
          <w:rFonts w:hint="eastAsia"/>
          <w:lang w:val="en-US" w:eastAsia="zh-CN"/>
        </w:rPr>
        <w:t>As illustrated as above, similar as the analysis for NB1/NB2 A-MPR requirement for NS_57N, based on the previous study for NR over NTN in Rel-17, the front-end filter could provide much better rejection than 10dB required for FCC Set 2 requirement, therefore it can be concluded that no A-MPR requirement are needed for NS_57N for band n255;</w:t>
      </w:r>
    </w:p>
    <w:p>
      <w:pPr>
        <w:autoSpaceDE/>
        <w:autoSpaceDN/>
        <w:adjustRightInd/>
        <w:snapToGrid/>
        <w:spacing w:before="0" w:beforeLines="-2147483648" w:after="0" w:afterLines="-2147483648" w:line="240" w:lineRule="auto"/>
        <w:jc w:val="left"/>
        <w:rPr>
          <w:rFonts w:hint="default"/>
          <w:lang w:val="en-US" w:eastAsia="zh-CN"/>
        </w:rPr>
      </w:pPr>
    </w:p>
    <w:p>
      <w:pPr>
        <w:pStyle w:val="40"/>
        <w:bidi w:val="0"/>
        <w:ind w:left="0" w:leftChars="0" w:firstLine="0" w:firstLineChars="0"/>
        <w:rPr>
          <w:rFonts w:hint="eastAsia" w:eastAsia="宋体"/>
          <w:lang w:val="en-US" w:eastAsia="zh-CN"/>
        </w:rPr>
      </w:pPr>
      <w:r>
        <w:rPr>
          <w:rFonts w:hint="eastAsia"/>
          <w:b/>
          <w:bCs/>
          <w:lang w:val="en-US" w:eastAsia="zh-CN"/>
        </w:rPr>
        <w:t>Proposal 5:</w:t>
      </w:r>
      <w:r>
        <w:rPr>
          <w:rFonts w:hint="eastAsia"/>
          <w:lang w:val="en-US" w:eastAsia="zh-CN"/>
        </w:rPr>
        <w:t xml:space="preserve"> for Cat M1 UE, define NS_01 with requirement defined in </w:t>
      </w:r>
      <w:r>
        <w:rPr>
          <w:szCs w:val="18"/>
        </w:rPr>
        <w:t>6.6.2F.1</w:t>
      </w:r>
      <w:r>
        <w:rPr>
          <w:rFonts w:hint="eastAsia" w:eastAsia="宋体"/>
          <w:szCs w:val="18"/>
          <w:lang w:val="en-US" w:eastAsia="zh-CN"/>
        </w:rPr>
        <w:t xml:space="preserve"> of TS 36.101</w:t>
      </w:r>
      <w:r>
        <w:rPr>
          <w:rFonts w:hint="eastAsia"/>
          <w:lang w:val="en-US" w:eastAsia="zh-CN"/>
        </w:rPr>
        <w:t xml:space="preserve"> and NS_57N with requirement defined in </w:t>
      </w:r>
      <w:r>
        <w:t>6.5.3.3.2</w:t>
      </w:r>
      <w:r>
        <w:rPr>
          <w:rFonts w:hint="eastAsia" w:eastAsia="宋体"/>
          <w:lang w:val="en-US" w:eastAsia="zh-CN"/>
        </w:rPr>
        <w:t xml:space="preserve"> of TS 38.101-5 ( channel bandwidth to be updated as 1.4MHz for Cat M1)for Cat M1 operating in Band n255 and no A-MPR requirement for NS_57N.</w:t>
      </w:r>
    </w:p>
    <w:p>
      <w:pPr>
        <w:autoSpaceDE/>
        <w:autoSpaceDN/>
        <w:adjustRightInd/>
        <w:snapToGrid/>
        <w:spacing w:before="0" w:beforeLines="-2147483648" w:after="0" w:afterLines="-2147483648" w:line="240" w:lineRule="auto"/>
        <w:jc w:val="left"/>
        <w:rPr>
          <w:rFonts w:hint="eastAsia"/>
          <w:highlight w:val="none"/>
          <w:lang w:val="en-US" w:eastAsia="zh-CN"/>
        </w:rPr>
      </w:pPr>
      <w:r>
        <w:rPr>
          <w:rFonts w:hint="eastAsia"/>
          <w:highlight w:val="none"/>
          <w:lang w:val="en-US" w:eastAsia="zh-CN"/>
        </w:rPr>
        <w:t xml:space="preserve">For IoT over NTN operating in band B256, from our understanding, the coexistence issue between band B256 and band [n]34/[n]39/[n]1 are still valid coexistence case. </w:t>
      </w:r>
    </w:p>
    <w:p>
      <w:pPr>
        <w:autoSpaceDE/>
        <w:autoSpaceDN/>
        <w:adjustRightInd/>
        <w:snapToGrid/>
        <w:spacing w:before="0" w:beforeLines="-2147483648" w:after="0" w:afterLines="-2147483648" w:line="240" w:lineRule="auto"/>
        <w:jc w:val="left"/>
        <w:rPr>
          <w:rFonts w:hint="default"/>
          <w:b/>
          <w:bCs/>
          <w:highlight w:val="none"/>
          <w:lang w:val="en-US" w:eastAsia="zh-CN"/>
        </w:rPr>
      </w:pPr>
      <w:r>
        <w:rPr>
          <w:rFonts w:hint="eastAsia"/>
          <w:b/>
          <w:bCs/>
          <w:highlight w:val="none"/>
          <w:lang w:val="en-US" w:eastAsia="zh-CN"/>
        </w:rPr>
        <w:t xml:space="preserve">Proposal 6: </w:t>
      </w:r>
      <w:r>
        <w:rPr>
          <w:rFonts w:hint="eastAsia"/>
          <w:highlight w:val="none"/>
          <w:lang w:val="en-US" w:eastAsia="zh-CN"/>
        </w:rPr>
        <w:t xml:space="preserve">to define NS_01 with requirement defined in </w:t>
      </w:r>
      <w:r>
        <w:rPr>
          <w:szCs w:val="18"/>
          <w:highlight w:val="none"/>
        </w:rPr>
        <w:t>6.6.2F.1</w:t>
      </w:r>
      <w:r>
        <w:rPr>
          <w:rFonts w:hint="eastAsia" w:eastAsia="宋体"/>
          <w:szCs w:val="18"/>
          <w:highlight w:val="none"/>
          <w:lang w:val="en-US" w:eastAsia="zh-CN"/>
        </w:rPr>
        <w:t xml:space="preserve"> of TS 36.101</w:t>
      </w:r>
      <w:r>
        <w:rPr>
          <w:rFonts w:hint="eastAsia"/>
          <w:highlight w:val="none"/>
          <w:lang w:val="en-US" w:eastAsia="zh-CN"/>
        </w:rPr>
        <w:t xml:space="preserve"> and NS_24 for Cat M1</w:t>
      </w:r>
      <w:r>
        <w:rPr>
          <w:rFonts w:hint="eastAsia" w:eastAsia="宋体"/>
          <w:highlight w:val="none"/>
          <w:lang w:val="en-US" w:eastAsia="zh-CN"/>
        </w:rPr>
        <w:t xml:space="preserve"> operating in Band n25</w:t>
      </w:r>
      <w:r>
        <w:rPr>
          <w:rFonts w:hint="eastAsia"/>
          <w:highlight w:val="none"/>
          <w:lang w:val="en-US" w:eastAsia="zh-CN"/>
        </w:rPr>
        <w:t>6</w:t>
      </w:r>
      <w:r>
        <w:rPr>
          <w:rFonts w:hint="eastAsia" w:eastAsia="宋体"/>
          <w:highlight w:val="none"/>
          <w:lang w:val="en-US" w:eastAsia="zh-CN"/>
        </w:rPr>
        <w:t xml:space="preserve">.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on UE RF requirement</w:t>
      </w:r>
      <w:r>
        <w:rPr>
          <w:rFonts w:hint="eastAsia"/>
          <w:lang w:val="en-US" w:eastAsia="zh-CN"/>
        </w:rPr>
        <w:t xml:space="preserve"> for IoT over NTN and proposals are made as following:</w:t>
      </w:r>
    </w:p>
    <w:p>
      <w:pPr>
        <w:autoSpaceDE/>
        <w:autoSpaceDN/>
        <w:adjustRightInd/>
        <w:snapToGrid/>
        <w:spacing w:before="0" w:beforeLines="-2147483648" w:after="0" w:afterLines="-2147483648" w:line="240" w:lineRule="auto"/>
        <w:jc w:val="left"/>
        <w:rPr>
          <w:rFonts w:hint="default"/>
          <w:b w:val="0"/>
          <w:bCs w:val="0"/>
          <w:lang w:val="en-US" w:eastAsia="zh-CN"/>
        </w:rPr>
      </w:pPr>
      <w:r>
        <w:rPr>
          <w:rFonts w:hint="eastAsia"/>
          <w:b/>
          <w:bCs/>
          <w:lang w:val="en-US" w:eastAsia="zh-CN"/>
        </w:rPr>
        <w:t xml:space="preserve">Proposal 1: </w:t>
      </w:r>
      <w:r>
        <w:rPr>
          <w:rFonts w:hint="eastAsia"/>
          <w:lang w:val="en-US" w:eastAsia="zh-CN"/>
        </w:rPr>
        <w:t>propose to reuse existing NB-IoT UE ACLR over UTRA requirements, SEM and MPR requirement for NTN NB-IoT UE.</w:t>
      </w:r>
    </w:p>
    <w:p>
      <w:pPr>
        <w:pStyle w:val="33"/>
        <w:ind w:left="0" w:leftChars="0" w:firstLine="0" w:firstLineChars="0"/>
        <w:jc w:val="left"/>
        <w:rPr>
          <w:rFonts w:hint="eastAsia"/>
          <w:lang w:val="en-US" w:eastAsia="zh-CN"/>
        </w:rPr>
      </w:pPr>
      <w:r>
        <w:rPr>
          <w:rFonts w:hint="eastAsia"/>
          <w:b/>
          <w:bCs/>
          <w:lang w:val="en-US" w:eastAsia="zh-CN"/>
        </w:rPr>
        <w:t>Proposal 2</w:t>
      </w:r>
      <w:r>
        <w:rPr>
          <w:rFonts w:hint="eastAsia"/>
          <w:lang w:val="en-US" w:eastAsia="zh-CN"/>
        </w:rPr>
        <w:t>: for NB1/NB2 UE, no A-MPR requirement are needed for NS_57N for band n255.</w:t>
      </w:r>
    </w:p>
    <w:p>
      <w:pPr>
        <w:pStyle w:val="33"/>
        <w:ind w:left="0" w:leftChars="0" w:firstLine="0" w:firstLineChars="0"/>
        <w:jc w:val="left"/>
        <w:rPr>
          <w:rFonts w:hint="default"/>
          <w:highlight w:val="yellow"/>
          <w:lang w:val="en-US" w:eastAsia="zh-CN"/>
        </w:rPr>
      </w:pPr>
      <w:r>
        <w:rPr>
          <w:rFonts w:hint="eastAsia"/>
          <w:b/>
          <w:bCs/>
          <w:lang w:val="en-US" w:eastAsia="zh-CN"/>
        </w:rPr>
        <w:t>Proposal 3</w:t>
      </w:r>
      <w:r>
        <w:rPr>
          <w:rFonts w:hint="eastAsia"/>
          <w:lang w:val="en-US" w:eastAsia="zh-CN"/>
        </w:rPr>
        <w:t>: don</w:t>
      </w:r>
      <w:r>
        <w:rPr>
          <w:rFonts w:hint="default"/>
          <w:lang w:val="en-US" w:eastAsia="zh-CN"/>
        </w:rPr>
        <w:t>’</w:t>
      </w:r>
      <w:r>
        <w:rPr>
          <w:rFonts w:hint="eastAsia"/>
          <w:lang w:val="en-US" w:eastAsia="zh-CN"/>
        </w:rPr>
        <w:t>t consider the FCC 25.202 (f) requirement for IoT NTN UE since this is only applicable for SDARS terrestrial repeater</w:t>
      </w:r>
      <w:r>
        <w:rPr>
          <w:rFonts w:hint="eastAsia"/>
          <w:highlight w:val="none"/>
          <w:lang w:val="en-US" w:eastAsia="zh-CN"/>
        </w:rPr>
        <w:t>.</w:t>
      </w:r>
    </w:p>
    <w:p>
      <w:pPr>
        <w:autoSpaceDE/>
        <w:autoSpaceDN/>
        <w:adjustRightInd/>
        <w:snapToGrid/>
        <w:spacing w:before="0" w:beforeLines="-2147483648" w:after="0" w:afterLines="-2147483648" w:line="240" w:lineRule="auto"/>
        <w:jc w:val="left"/>
        <w:rPr>
          <w:rFonts w:hint="default"/>
          <w:b/>
          <w:bCs/>
          <w:highlight w:val="none"/>
          <w:lang w:val="en-US" w:eastAsia="zh-CN"/>
        </w:rPr>
      </w:pPr>
      <w:r>
        <w:rPr>
          <w:rFonts w:hint="eastAsia"/>
          <w:b/>
          <w:bCs/>
          <w:highlight w:val="none"/>
          <w:lang w:val="en-US" w:eastAsia="zh-CN"/>
        </w:rPr>
        <w:t xml:space="preserve">Proposal 4: </w:t>
      </w:r>
      <w:r>
        <w:rPr>
          <w:rFonts w:hint="eastAsia"/>
          <w:highlight w:val="none"/>
          <w:lang w:val="en-US" w:eastAsia="zh-CN"/>
        </w:rPr>
        <w:t xml:space="preserve">to define NS_01 with requirement defined in </w:t>
      </w:r>
      <w:r>
        <w:rPr>
          <w:szCs w:val="18"/>
          <w:highlight w:val="none"/>
        </w:rPr>
        <w:t>6.6.2F.1</w:t>
      </w:r>
      <w:r>
        <w:rPr>
          <w:rFonts w:hint="eastAsia" w:eastAsia="宋体"/>
          <w:szCs w:val="18"/>
          <w:highlight w:val="none"/>
          <w:lang w:val="en-US" w:eastAsia="zh-CN"/>
        </w:rPr>
        <w:t xml:space="preserve"> of TS 36.101</w:t>
      </w:r>
      <w:r>
        <w:rPr>
          <w:rFonts w:hint="eastAsia"/>
          <w:highlight w:val="none"/>
          <w:lang w:val="en-US" w:eastAsia="zh-CN"/>
        </w:rPr>
        <w:t xml:space="preserve"> and NS_24 for NB1/NB2</w:t>
      </w:r>
      <w:r>
        <w:rPr>
          <w:rFonts w:hint="eastAsia" w:eastAsia="宋体"/>
          <w:highlight w:val="none"/>
          <w:lang w:val="en-US" w:eastAsia="zh-CN"/>
        </w:rPr>
        <w:t xml:space="preserve"> operating in Band n25</w:t>
      </w:r>
      <w:r>
        <w:rPr>
          <w:rFonts w:hint="eastAsia"/>
          <w:highlight w:val="none"/>
          <w:lang w:val="en-US" w:eastAsia="zh-CN"/>
        </w:rPr>
        <w:t>6</w:t>
      </w:r>
      <w:r>
        <w:rPr>
          <w:rFonts w:hint="eastAsia" w:eastAsia="宋体"/>
          <w:highlight w:val="none"/>
          <w:lang w:val="en-US" w:eastAsia="zh-CN"/>
        </w:rPr>
        <w:t xml:space="preserve">. </w:t>
      </w:r>
    </w:p>
    <w:p>
      <w:pPr>
        <w:pStyle w:val="40"/>
        <w:bidi w:val="0"/>
        <w:spacing w:after="0"/>
        <w:ind w:left="0" w:leftChars="0" w:firstLine="0" w:firstLineChars="0"/>
        <w:rPr>
          <w:rFonts w:hint="eastAsia" w:eastAsia="宋体"/>
          <w:lang w:val="en-US" w:eastAsia="zh-CN"/>
        </w:rPr>
      </w:pPr>
      <w:r>
        <w:rPr>
          <w:rFonts w:hint="eastAsia"/>
          <w:b/>
          <w:bCs/>
          <w:lang w:val="en-US" w:eastAsia="zh-CN"/>
        </w:rPr>
        <w:t>Proposal 5:</w:t>
      </w:r>
      <w:r>
        <w:rPr>
          <w:rFonts w:hint="eastAsia"/>
          <w:lang w:val="en-US" w:eastAsia="zh-CN"/>
        </w:rPr>
        <w:t xml:space="preserve"> for Cat M1 UE, define NS_01 with requirement defined in </w:t>
      </w:r>
      <w:r>
        <w:rPr>
          <w:szCs w:val="18"/>
        </w:rPr>
        <w:t>6.6.2F.1</w:t>
      </w:r>
      <w:r>
        <w:rPr>
          <w:rFonts w:hint="eastAsia" w:eastAsia="宋体"/>
          <w:szCs w:val="18"/>
          <w:lang w:val="en-US" w:eastAsia="zh-CN"/>
        </w:rPr>
        <w:t xml:space="preserve"> of TS 36.101</w:t>
      </w:r>
      <w:r>
        <w:rPr>
          <w:rFonts w:hint="eastAsia"/>
          <w:lang w:val="en-US" w:eastAsia="zh-CN"/>
        </w:rPr>
        <w:t xml:space="preserve"> and NS_57N with requirement defined in </w:t>
      </w:r>
      <w:r>
        <w:t>6.5.3.3.2</w:t>
      </w:r>
      <w:r>
        <w:rPr>
          <w:rFonts w:hint="eastAsia" w:eastAsia="宋体"/>
          <w:lang w:val="en-US" w:eastAsia="zh-CN"/>
        </w:rPr>
        <w:t xml:space="preserve"> of TS 38.101-5 ( channel bandwidth to be updated as 1.4MHz for Cat M1)for Cat M1 operating in Band n255 and no A-MPR requirement for NS_57N.</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lang w:val="en-US" w:eastAsia="zh-CN"/>
        </w:rPr>
      </w:pPr>
      <w:r>
        <w:rPr>
          <w:rFonts w:hint="eastAsia"/>
          <w:b/>
          <w:bCs/>
          <w:highlight w:val="none"/>
          <w:lang w:val="en-US" w:eastAsia="zh-CN"/>
        </w:rPr>
        <w:t xml:space="preserve">Proposal 6: </w:t>
      </w:r>
      <w:r>
        <w:rPr>
          <w:rFonts w:hint="eastAsia"/>
          <w:highlight w:val="none"/>
          <w:lang w:val="en-US" w:eastAsia="zh-CN"/>
        </w:rPr>
        <w:t xml:space="preserve">to define NS_01 with requirement defined in </w:t>
      </w:r>
      <w:r>
        <w:rPr>
          <w:szCs w:val="18"/>
          <w:highlight w:val="none"/>
        </w:rPr>
        <w:t>6.6.2F.1</w:t>
      </w:r>
      <w:r>
        <w:rPr>
          <w:rFonts w:hint="eastAsia" w:eastAsia="宋体"/>
          <w:szCs w:val="18"/>
          <w:highlight w:val="none"/>
          <w:lang w:val="en-US" w:eastAsia="zh-CN"/>
        </w:rPr>
        <w:t xml:space="preserve"> of TS 36.101</w:t>
      </w:r>
      <w:r>
        <w:rPr>
          <w:rFonts w:hint="eastAsia"/>
          <w:highlight w:val="none"/>
          <w:lang w:val="en-US" w:eastAsia="zh-CN"/>
        </w:rPr>
        <w:t xml:space="preserve"> and NS_24 for Cat M1</w:t>
      </w:r>
      <w:r>
        <w:rPr>
          <w:rFonts w:hint="eastAsia" w:eastAsia="宋体"/>
          <w:highlight w:val="none"/>
          <w:lang w:val="en-US" w:eastAsia="zh-CN"/>
        </w:rPr>
        <w:t xml:space="preserve"> operating in Band n25</w:t>
      </w:r>
      <w:r>
        <w:rPr>
          <w:rFonts w:hint="eastAsia"/>
          <w:highlight w:val="none"/>
          <w:lang w:val="en-US" w:eastAsia="zh-CN"/>
        </w:rPr>
        <w:t>6</w:t>
      </w:r>
      <w:r>
        <w:rPr>
          <w:rFonts w:hint="eastAsia" w:eastAsia="宋体"/>
          <w:highlight w:val="none"/>
          <w:lang w:val="en-US" w:eastAsia="zh-CN"/>
        </w:rPr>
        <w:t>.</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RP-221556, WID on NB-IoT/eMTC core &amp; performance requirements for NTN</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R1-2200042, LS on DL synchronization enhancements for IoT NTN, RAN1 (Jan-22)</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Theme="minorEastAsia"/>
          <w:sz w:val="18"/>
          <w:szCs w:val="18"/>
          <w:lang w:val="en-US" w:eastAsia="zh-CN"/>
        </w:rPr>
        <w:t>R4-2214467</w:t>
      </w:r>
      <w:r>
        <w:rPr>
          <w:rFonts w:hint="eastAsia" w:eastAsiaTheme="minorEastAsia"/>
          <w:sz w:val="18"/>
          <w:szCs w:val="18"/>
          <w:lang w:val="en-US" w:eastAsia="zh-CN"/>
        </w:rPr>
        <w:t>,</w:t>
      </w:r>
      <w:r>
        <w:rPr>
          <w:rFonts w:eastAsiaTheme="minorEastAsia"/>
          <w:sz w:val="18"/>
          <w:szCs w:val="18"/>
          <w:lang w:val="en-US" w:eastAsia="zh-CN"/>
        </w:rPr>
        <w:t>WF on NB-IoT/eMTC NTN agenda items 12.5.1 and 12.5.4</w:t>
      </w:r>
      <w:r>
        <w:rPr>
          <w:rFonts w:hint="eastAsia" w:eastAsiaTheme="minorEastAsia"/>
          <w:sz w:val="18"/>
          <w:szCs w:val="18"/>
          <w:lang w:val="en-US" w:eastAsia="zh-CN"/>
        </w:rPr>
        <w:t>,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R4-2214372,WF on NR NTN UE RF requirement maintenance,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R4-2213697</w:t>
      </w:r>
      <w:r>
        <w:rPr>
          <w:rFonts w:hint="eastAsia" w:cs="Times New Roman"/>
          <w:sz w:val="20"/>
          <w:szCs w:val="20"/>
          <w:highlight w:val="none"/>
          <w:lang w:val="en-US" w:eastAsia="zh-CN"/>
        </w:rPr>
        <w:t>,Discussion on UE RF requirements for IoT over NTN, ZTE, Noted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R4-2210635</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WF on remaining issue of NTN UE RF</w:t>
      </w:r>
      <w:r>
        <w:rPr>
          <w:rFonts w:hint="eastAsia" w:cs="Times New Roman"/>
          <w:sz w:val="20"/>
          <w:szCs w:val="20"/>
          <w:highlight w:val="none"/>
          <w:lang w:val="en-US" w:eastAsia="zh-CN"/>
        </w:rPr>
        <w:t>,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color w:val="000000"/>
          <w:sz w:val="18"/>
          <w:szCs w:val="18"/>
          <w:lang w:val="en-US" w:eastAsia="zh-CN"/>
        </w:rPr>
        <w:t>R4-2217748</w:t>
      </w:r>
      <w:r>
        <w:rPr>
          <w:rFonts w:hint="eastAsia"/>
          <w:color w:val="000000"/>
          <w:sz w:val="18"/>
          <w:szCs w:val="18"/>
          <w:lang w:val="en-US" w:eastAsia="zh-CN"/>
        </w:rPr>
        <w:t>,</w:t>
      </w:r>
      <w:r>
        <w:rPr>
          <w:sz w:val="18"/>
          <w:szCs w:val="18"/>
          <w:lang w:val="en-US" w:eastAsia="zh-CN"/>
        </w:rPr>
        <w:t>WF on UE A-MPR and Emissions requirements</w:t>
      </w:r>
      <w:r>
        <w:rPr>
          <w:rFonts w:hint="eastAsia"/>
          <w:sz w:val="18"/>
          <w:szCs w:val="18"/>
          <w:lang w:val="en-US" w:eastAsia="zh-CN"/>
        </w:rPr>
        <w:t>, ZTE, approved.</w:t>
      </w:r>
    </w:p>
    <w:p>
      <w:pPr>
        <w:pStyle w:val="52"/>
        <w:numPr>
          <w:ilvl w:val="0"/>
          <w:numId w:val="3"/>
        </w:numP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b w:val="0"/>
          <w:bCs w:val="0"/>
          <w:color w:val="000000"/>
          <w:sz w:val="18"/>
          <w:szCs w:val="18"/>
          <w:lang w:val="en-US"/>
        </w:rPr>
        <w:t>R4-2216547</w:t>
      </w:r>
      <w:r>
        <w:rPr>
          <w:rFonts w:hint="default" w:ascii="Times New Roman" w:hAnsi="Times New Roman" w:cs="Times New Roman"/>
          <w:b w:val="0"/>
          <w:bCs w:val="0"/>
          <w:color w:val="000000"/>
          <w:sz w:val="18"/>
          <w:szCs w:val="18"/>
          <w:lang w:val="en-US" w:eastAsia="zh-CN"/>
        </w:rPr>
        <w:t>,</w:t>
      </w:r>
      <w:bookmarkStart w:id="5" w:name="OLE_LINK1"/>
      <w:r>
        <w:rPr>
          <w:rFonts w:hint="default" w:ascii="Times New Roman" w:hAnsi="Times New Roman" w:eastAsia="宋体" w:cs="Times New Roman"/>
          <w:b w:val="0"/>
          <w:color w:val="000000"/>
          <w:sz w:val="18"/>
          <w:szCs w:val="18"/>
          <w:lang w:val="en-US" w:eastAsia="zh-CN"/>
        </w:rPr>
        <w:t xml:space="preserve">Further discussion on </w:t>
      </w:r>
      <w:bookmarkEnd w:id="5"/>
      <w:r>
        <w:rPr>
          <w:rFonts w:hint="default" w:ascii="Times New Roman" w:hAnsi="Times New Roman" w:cs="Times New Roman"/>
          <w:b w:val="0"/>
          <w:color w:val="000000"/>
          <w:sz w:val="18"/>
          <w:szCs w:val="18"/>
          <w:lang w:val="en-US" w:eastAsia="zh-CN"/>
        </w:rPr>
        <w:t>simulation assumptions and evaluation results for IoT over NTN, ZTE, approved.</w:t>
      </w:r>
    </w:p>
    <w:p>
      <w:pPr>
        <w:pStyle w:val="52"/>
        <w:numPr>
          <w:ilvl w:val="0"/>
          <w:numId w:val="3"/>
        </w:numPr>
        <w:rPr>
          <w:rFonts w:hint="eastAsia" w:ascii="Times New Roman" w:hAnsi="Times New Roman" w:cs="Times New Roman"/>
          <w:b w:val="0"/>
          <w:sz w:val="20"/>
          <w:szCs w:val="20"/>
          <w:highlight w:val="none"/>
          <w:u w:val="none"/>
          <w:lang w:eastAsia="zh-CN"/>
        </w:rPr>
      </w:pPr>
      <w:r>
        <w:rPr>
          <w:rFonts w:hint="eastAsia" w:ascii="Times New Roman" w:hAnsi="Times New Roman" w:cs="Times New Roman"/>
          <w:b w:val="0"/>
          <w:sz w:val="20"/>
          <w:szCs w:val="20"/>
          <w:highlight w:val="none"/>
          <w:u w:val="none"/>
          <w:lang w:eastAsia="zh-CN"/>
        </w:rPr>
        <w:t>R4-2217795</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lang w:eastAsia="zh-CN"/>
        </w:rPr>
        <w:t>Email discussion summary for [104-bis-e][143] LTE_NBeMTC_NTN_UERF</w:t>
      </w:r>
      <w:r>
        <w:rPr>
          <w:rFonts w:hint="eastAsia" w:cs="Times New Roman"/>
          <w:b w:val="0"/>
          <w:sz w:val="20"/>
          <w:szCs w:val="20"/>
          <w:highlight w:val="none"/>
          <w:lang w:val="en-US" w:eastAsia="zh-CN"/>
        </w:rPr>
        <w:t>, MTK.</w:t>
      </w:r>
    </w:p>
    <w:p>
      <w:pPr>
        <w:pStyle w:val="52"/>
        <w:numPr>
          <w:ilvl w:val="-1"/>
          <w:numId w:val="0"/>
        </w:numPr>
        <w:rPr>
          <w:rFonts w:hint="default" w:ascii="Times New Roman" w:hAnsi="Times New Roman" w:eastAsia="宋体" w:cs="Times New Roman"/>
          <w:color w:val="000000"/>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pStyle w:val="44"/>
        <w:rPr>
          <w:highlight w:val="yellow"/>
        </w:rPr>
      </w:pPr>
      <w:bookmarkStart w:id="6" w:name="_Hlk516051685"/>
      <w:r>
        <w:rPr>
          <w:highlight w:val="yellow"/>
        </w:rPr>
        <w:t>Table 6.2.3.1-1</w:t>
      </w:r>
      <w:bookmarkEnd w:id="6"/>
      <w:r>
        <w:rPr>
          <w:highlight w:val="yellow"/>
        </w:rPr>
        <w:t>: Additional maximum power reduction (A-MPR)</w:t>
      </w:r>
    </w:p>
    <w:tbl>
      <w:tblPr>
        <w:tblStyle w:val="2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NR satellite Band</w:t>
            </w:r>
          </w:p>
        </w:tc>
        <w:tc>
          <w:tcPr>
            <w:tcW w:w="1480"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Resources blocks (</w:t>
            </w:r>
            <w:r>
              <w:rPr>
                <w:i/>
                <w:iCs/>
                <w:highlight w:val="yellow"/>
              </w:rPr>
              <w:t>N</w:t>
            </w:r>
            <w:r>
              <w:rPr>
                <w:highlight w:val="yellow"/>
                <w:vertAlign w:val="subscript"/>
              </w:rPr>
              <w:t>RB</w:t>
            </w:r>
            <w:r>
              <w:rPr>
                <w:highlight w:val="yellow"/>
              </w:rPr>
              <w:t>)</w:t>
            </w:r>
          </w:p>
        </w:tc>
        <w:tc>
          <w:tcPr>
            <w:tcW w:w="1423"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NS_01</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 5.2-1</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5, 10, 15, 20</w:t>
            </w: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 5.3.2-1 in 3GPP TS 38.101-1 [5]</w:t>
            </w: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NS_24</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6.5.3.3.13 in 3GPP TS 38.101-1 [5]</w:t>
            </w: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n256</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5, 10, 15, 20</w:t>
            </w: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 6.2.3.15-1 in 3GPP TS 38.101-1 [5]</w:t>
            </w: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Clause 6.2.3.7 in 3GPP TS 38.101-1 [5]</w:t>
            </w:r>
            <w:r>
              <w:rPr>
                <w:highlight w:val="yellow"/>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NS_57N</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6.5.3.3.2</w:t>
            </w: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n255</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5, 10, 15, 20</w:t>
            </w: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NS_100</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r>
              <w:rPr>
                <w:snapToGrid w:val="0"/>
                <w:highlight w:val="yellow"/>
              </w:rPr>
              <w:t xml:space="preserve">6.5.2.4.2 in </w:t>
            </w:r>
            <w:r>
              <w:rPr>
                <w:highlight w:val="yellow"/>
              </w:rPr>
              <w:t xml:space="preserve">3GPP </w:t>
            </w:r>
            <w:r>
              <w:rPr>
                <w:snapToGrid w:val="0"/>
                <w:highlight w:val="yellow"/>
              </w:rPr>
              <w:t xml:space="preserve">TS 38.101-1 </w:t>
            </w:r>
            <w:r>
              <w:rPr>
                <w:highlight w:val="yellow"/>
              </w:rPr>
              <w:t>[5]</w:t>
            </w: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n256</w:t>
            </w:r>
            <w:r>
              <w:rPr>
                <w:highlight w:val="yellow"/>
                <w:vertAlign w:val="superscript"/>
              </w:rPr>
              <w:t>1</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w:t>
            </w:r>
          </w:p>
          <w:p>
            <w:pPr>
              <w:pStyle w:val="35"/>
              <w:rPr>
                <w:highlight w:val="yellow"/>
              </w:rPr>
            </w:pPr>
            <w:r>
              <w:rPr>
                <w:highlight w:val="yellow"/>
              </w:rPr>
              <w:t>6.2.3.</w:t>
            </w:r>
            <w:r>
              <w:rPr>
                <w:highlight w:val="yellow"/>
                <w:lang w:val="en-US"/>
              </w:rPr>
              <w:t>1</w:t>
            </w:r>
            <w:r>
              <w:rPr>
                <w:highlight w:val="yellow"/>
              </w:rPr>
              <w:t>-</w:t>
            </w:r>
            <w:r>
              <w:rPr>
                <w:highlight w:val="yellow"/>
                <w:lang w:val="en-US"/>
              </w:rPr>
              <w:t xml:space="preserve">2 </w:t>
            </w:r>
            <w:r>
              <w:rPr>
                <w:highlight w:val="yellow"/>
              </w:rPr>
              <w:t>in 3GPP TS 38.101-1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80" w:type="dxa"/>
            <w:gridSpan w:val="6"/>
            <w:tcBorders>
              <w:top w:val="single" w:color="auto" w:sz="4" w:space="0"/>
              <w:left w:val="single" w:color="auto" w:sz="4" w:space="0"/>
              <w:bottom w:val="single" w:color="auto" w:sz="4" w:space="0"/>
              <w:right w:val="single" w:color="auto" w:sz="4" w:space="0"/>
            </w:tcBorders>
          </w:tcPr>
          <w:p>
            <w:pPr>
              <w:pStyle w:val="47"/>
              <w:rPr>
                <w:highlight w:val="yellow"/>
              </w:rPr>
            </w:pPr>
            <w:r>
              <w:rPr>
                <w:highlight w:val="yellow"/>
              </w:rPr>
              <w:t>NOTE 1:</w:t>
            </w:r>
            <w:r>
              <w:rPr>
                <w:highlight w:val="yellow"/>
              </w:rPr>
              <w:tab/>
            </w:r>
            <w:r>
              <w:rPr>
                <w:highlight w:val="yellow"/>
              </w:rPr>
              <w:t>This NS can be signalled for NR bands that have UTRA services deployed.</w:t>
            </w:r>
          </w:p>
          <w:p>
            <w:pPr>
              <w:pStyle w:val="47"/>
              <w:rPr>
                <w:highlight w:val="yellow"/>
              </w:rPr>
            </w:pPr>
            <w:r>
              <w:rPr>
                <w:rFonts w:hint="eastAsia"/>
                <w:highlight w:val="yellow"/>
              </w:rPr>
              <w:t>N</w:t>
            </w:r>
            <w:r>
              <w:rPr>
                <w:highlight w:val="yellow"/>
              </w:rPr>
              <w:t xml:space="preserve">OTE 2: </w:t>
            </w:r>
            <w:r>
              <w:rPr>
                <w:highlight w:val="yellow"/>
              </w:rPr>
              <w:tab/>
            </w:r>
            <w:r>
              <w:rPr>
                <w:highlight w:val="yellow"/>
              </w:rPr>
              <w:t>A-MPR for the upper 5 MHz is not specified, and therefore shall be used as a guard band.</w:t>
            </w:r>
          </w:p>
        </w:tc>
      </w:tr>
    </w:tbl>
    <w:p>
      <w:r>
        <w:rPr>
          <w:highlight w:val="yellow"/>
        </w:rPr>
        <w:t xml:space="preserve">[The NS_01 label with the field </w:t>
      </w:r>
      <w:r>
        <w:rPr>
          <w:i/>
          <w:highlight w:val="yellow"/>
        </w:rPr>
        <w:t>additionalPmax</w:t>
      </w:r>
      <w:r>
        <w:rPr>
          <w:highlight w:val="yellow"/>
        </w:rPr>
        <w:t xml:space="preserve"> [8] absent is default for all N</w:t>
      </w:r>
      <w:r>
        <w:rPr>
          <w:rFonts w:hint="eastAsia"/>
          <w:highlight w:val="yellow"/>
        </w:rPr>
        <w:t>TN</w:t>
      </w:r>
      <w:r>
        <w:rPr>
          <w:highlight w:val="yellow"/>
        </w:rPr>
        <w:t xml:space="preserve"> satellite bands.</w:t>
      </w:r>
      <w:r>
        <w:t>]</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bookmarkEnd w:id="7"/>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9840AA2"/>
    <w:multiLevelType w:val="multilevel"/>
    <w:tmpl w:val="49840AA2"/>
    <w:lvl w:ilvl="0" w:tentative="0">
      <w:start w:val="1626"/>
      <w:numFmt w:val="bullet"/>
      <w:lvlText w:val="-"/>
      <w:lvlJc w:val="left"/>
      <w:pPr>
        <w:ind w:left="720" w:hanging="360"/>
      </w:pPr>
      <w:rPr>
        <w:rFonts w:hint="default" w:ascii="Times New Roman" w:hAnsi="Times New Roman" w:eastAsia="PMingLiU"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C36"/>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27E"/>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27F"/>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BC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186"/>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4B3635"/>
    <w:rsid w:val="01594895"/>
    <w:rsid w:val="015C06BF"/>
    <w:rsid w:val="015F18F2"/>
    <w:rsid w:val="015F5FA3"/>
    <w:rsid w:val="01653DD2"/>
    <w:rsid w:val="016800B9"/>
    <w:rsid w:val="017059E0"/>
    <w:rsid w:val="01791D2E"/>
    <w:rsid w:val="017B1E85"/>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E23CA"/>
    <w:rsid w:val="022F6559"/>
    <w:rsid w:val="022F66E0"/>
    <w:rsid w:val="02364A1F"/>
    <w:rsid w:val="0238292F"/>
    <w:rsid w:val="023E6154"/>
    <w:rsid w:val="023E7088"/>
    <w:rsid w:val="0240545F"/>
    <w:rsid w:val="024C13AB"/>
    <w:rsid w:val="02532AA9"/>
    <w:rsid w:val="025732DD"/>
    <w:rsid w:val="025A01F9"/>
    <w:rsid w:val="0262197E"/>
    <w:rsid w:val="027035EC"/>
    <w:rsid w:val="02735BFD"/>
    <w:rsid w:val="027528A0"/>
    <w:rsid w:val="028748E0"/>
    <w:rsid w:val="02892A7A"/>
    <w:rsid w:val="02927A98"/>
    <w:rsid w:val="029342BD"/>
    <w:rsid w:val="029D3139"/>
    <w:rsid w:val="02AB4CDA"/>
    <w:rsid w:val="02AF6836"/>
    <w:rsid w:val="02B06DC0"/>
    <w:rsid w:val="02B31189"/>
    <w:rsid w:val="02B85839"/>
    <w:rsid w:val="02C86D51"/>
    <w:rsid w:val="02CE3DD2"/>
    <w:rsid w:val="02D72CF0"/>
    <w:rsid w:val="02DB3978"/>
    <w:rsid w:val="02DC6BBC"/>
    <w:rsid w:val="02E3271D"/>
    <w:rsid w:val="02E929C0"/>
    <w:rsid w:val="02F56C5A"/>
    <w:rsid w:val="02F573DC"/>
    <w:rsid w:val="02F95CD1"/>
    <w:rsid w:val="030150CB"/>
    <w:rsid w:val="030313BA"/>
    <w:rsid w:val="030856D8"/>
    <w:rsid w:val="03142F2C"/>
    <w:rsid w:val="0315569B"/>
    <w:rsid w:val="031712C4"/>
    <w:rsid w:val="03186045"/>
    <w:rsid w:val="031967AA"/>
    <w:rsid w:val="031E0FAC"/>
    <w:rsid w:val="031E4C95"/>
    <w:rsid w:val="032E4DBB"/>
    <w:rsid w:val="033115D8"/>
    <w:rsid w:val="0332111E"/>
    <w:rsid w:val="03332CAE"/>
    <w:rsid w:val="03343BC7"/>
    <w:rsid w:val="033B419A"/>
    <w:rsid w:val="033D44BC"/>
    <w:rsid w:val="033F52A3"/>
    <w:rsid w:val="033F7E0C"/>
    <w:rsid w:val="03402EB3"/>
    <w:rsid w:val="034E41AA"/>
    <w:rsid w:val="0354325C"/>
    <w:rsid w:val="03567C1E"/>
    <w:rsid w:val="035C4C68"/>
    <w:rsid w:val="035D2EB4"/>
    <w:rsid w:val="03651217"/>
    <w:rsid w:val="03687ADD"/>
    <w:rsid w:val="03696DA6"/>
    <w:rsid w:val="036A231E"/>
    <w:rsid w:val="03774924"/>
    <w:rsid w:val="03822F79"/>
    <w:rsid w:val="0395764C"/>
    <w:rsid w:val="039B69FD"/>
    <w:rsid w:val="03A32E58"/>
    <w:rsid w:val="03BD29B7"/>
    <w:rsid w:val="03BE79C9"/>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43D0A"/>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92630"/>
    <w:rsid w:val="049B40DC"/>
    <w:rsid w:val="049E605F"/>
    <w:rsid w:val="049F12A6"/>
    <w:rsid w:val="04D66461"/>
    <w:rsid w:val="051034CD"/>
    <w:rsid w:val="051F43BC"/>
    <w:rsid w:val="052432F7"/>
    <w:rsid w:val="05280A89"/>
    <w:rsid w:val="05367F8C"/>
    <w:rsid w:val="053E1AC2"/>
    <w:rsid w:val="0545651B"/>
    <w:rsid w:val="05583DC1"/>
    <w:rsid w:val="055A77BF"/>
    <w:rsid w:val="05601AFA"/>
    <w:rsid w:val="05687505"/>
    <w:rsid w:val="05734531"/>
    <w:rsid w:val="05784E56"/>
    <w:rsid w:val="05804262"/>
    <w:rsid w:val="05816D10"/>
    <w:rsid w:val="058E6ED4"/>
    <w:rsid w:val="05930F73"/>
    <w:rsid w:val="05940F3F"/>
    <w:rsid w:val="05991C8F"/>
    <w:rsid w:val="05A124A2"/>
    <w:rsid w:val="05A706E9"/>
    <w:rsid w:val="05B11A20"/>
    <w:rsid w:val="05B173DC"/>
    <w:rsid w:val="05B2256A"/>
    <w:rsid w:val="05B27D07"/>
    <w:rsid w:val="05B52611"/>
    <w:rsid w:val="05B658ED"/>
    <w:rsid w:val="05BC079D"/>
    <w:rsid w:val="05BE42A5"/>
    <w:rsid w:val="05C256BE"/>
    <w:rsid w:val="05CA5F42"/>
    <w:rsid w:val="05CC32B8"/>
    <w:rsid w:val="05D16BC6"/>
    <w:rsid w:val="05E660EA"/>
    <w:rsid w:val="05E73462"/>
    <w:rsid w:val="05EB0F6A"/>
    <w:rsid w:val="05EE3B4E"/>
    <w:rsid w:val="05FA1213"/>
    <w:rsid w:val="05FF10CA"/>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73D3A"/>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D27CBC"/>
    <w:rsid w:val="06F30672"/>
    <w:rsid w:val="06F35A7A"/>
    <w:rsid w:val="06F35AB6"/>
    <w:rsid w:val="06F66B05"/>
    <w:rsid w:val="0708086F"/>
    <w:rsid w:val="07220D76"/>
    <w:rsid w:val="072717DA"/>
    <w:rsid w:val="07277193"/>
    <w:rsid w:val="072B7E46"/>
    <w:rsid w:val="072F2139"/>
    <w:rsid w:val="073B285A"/>
    <w:rsid w:val="07436058"/>
    <w:rsid w:val="07472556"/>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983415"/>
    <w:rsid w:val="07A2728D"/>
    <w:rsid w:val="07AA3E51"/>
    <w:rsid w:val="07BE51B2"/>
    <w:rsid w:val="07D835FB"/>
    <w:rsid w:val="07DD018B"/>
    <w:rsid w:val="07E014BE"/>
    <w:rsid w:val="07E04AA8"/>
    <w:rsid w:val="07E85751"/>
    <w:rsid w:val="07ED5339"/>
    <w:rsid w:val="07F97CF9"/>
    <w:rsid w:val="0800676F"/>
    <w:rsid w:val="08042CDB"/>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A03B5E"/>
    <w:rsid w:val="08A275F2"/>
    <w:rsid w:val="08B21918"/>
    <w:rsid w:val="08B40442"/>
    <w:rsid w:val="08B94847"/>
    <w:rsid w:val="08BA7BEA"/>
    <w:rsid w:val="08C14001"/>
    <w:rsid w:val="08C25881"/>
    <w:rsid w:val="08D836B6"/>
    <w:rsid w:val="08F5200D"/>
    <w:rsid w:val="08F911CC"/>
    <w:rsid w:val="09016732"/>
    <w:rsid w:val="09127CF4"/>
    <w:rsid w:val="09211955"/>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0C4"/>
    <w:rsid w:val="0A145E2C"/>
    <w:rsid w:val="0A223227"/>
    <w:rsid w:val="0A22459E"/>
    <w:rsid w:val="0A2705E1"/>
    <w:rsid w:val="0A2A6A0B"/>
    <w:rsid w:val="0A312533"/>
    <w:rsid w:val="0A3172D8"/>
    <w:rsid w:val="0A335E1D"/>
    <w:rsid w:val="0A3A0D5D"/>
    <w:rsid w:val="0A5056C6"/>
    <w:rsid w:val="0A5060D6"/>
    <w:rsid w:val="0A58489A"/>
    <w:rsid w:val="0A5F4C2E"/>
    <w:rsid w:val="0A6B69C2"/>
    <w:rsid w:val="0A7054E1"/>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4E90"/>
    <w:rsid w:val="0B892782"/>
    <w:rsid w:val="0B8A7479"/>
    <w:rsid w:val="0B936E39"/>
    <w:rsid w:val="0B9C0905"/>
    <w:rsid w:val="0B9E13B0"/>
    <w:rsid w:val="0BB02C8B"/>
    <w:rsid w:val="0BB2460A"/>
    <w:rsid w:val="0BB41CFB"/>
    <w:rsid w:val="0BB53F3C"/>
    <w:rsid w:val="0BBF613F"/>
    <w:rsid w:val="0BC739F0"/>
    <w:rsid w:val="0BD21910"/>
    <w:rsid w:val="0BDA3782"/>
    <w:rsid w:val="0BDB5584"/>
    <w:rsid w:val="0BE03DAA"/>
    <w:rsid w:val="0BE17727"/>
    <w:rsid w:val="0BE37C37"/>
    <w:rsid w:val="0BEC55E4"/>
    <w:rsid w:val="0BF427F9"/>
    <w:rsid w:val="0C0328FA"/>
    <w:rsid w:val="0C0B2ABC"/>
    <w:rsid w:val="0C0C632D"/>
    <w:rsid w:val="0C120111"/>
    <w:rsid w:val="0C123E19"/>
    <w:rsid w:val="0C12447E"/>
    <w:rsid w:val="0C1D0A79"/>
    <w:rsid w:val="0C37145B"/>
    <w:rsid w:val="0C3946F8"/>
    <w:rsid w:val="0C3C0AB0"/>
    <w:rsid w:val="0C52301A"/>
    <w:rsid w:val="0C573449"/>
    <w:rsid w:val="0C576E02"/>
    <w:rsid w:val="0C5E52D2"/>
    <w:rsid w:val="0C6038EF"/>
    <w:rsid w:val="0C612782"/>
    <w:rsid w:val="0C654C73"/>
    <w:rsid w:val="0C663BE3"/>
    <w:rsid w:val="0C744A34"/>
    <w:rsid w:val="0C751214"/>
    <w:rsid w:val="0C780533"/>
    <w:rsid w:val="0C780F1E"/>
    <w:rsid w:val="0C790CB8"/>
    <w:rsid w:val="0C85742B"/>
    <w:rsid w:val="0C8726EC"/>
    <w:rsid w:val="0C873353"/>
    <w:rsid w:val="0C885C99"/>
    <w:rsid w:val="0C8B4B61"/>
    <w:rsid w:val="0C8E35E9"/>
    <w:rsid w:val="0C9A4387"/>
    <w:rsid w:val="0C9D3F03"/>
    <w:rsid w:val="0CA002CF"/>
    <w:rsid w:val="0CA1546A"/>
    <w:rsid w:val="0CA4660D"/>
    <w:rsid w:val="0CA46672"/>
    <w:rsid w:val="0CA92BAC"/>
    <w:rsid w:val="0CA96887"/>
    <w:rsid w:val="0CB471A1"/>
    <w:rsid w:val="0CB90F2E"/>
    <w:rsid w:val="0CBB5A0F"/>
    <w:rsid w:val="0CBC6746"/>
    <w:rsid w:val="0CCD15D6"/>
    <w:rsid w:val="0CCD3B1C"/>
    <w:rsid w:val="0CD667B1"/>
    <w:rsid w:val="0CD72E17"/>
    <w:rsid w:val="0CDC011D"/>
    <w:rsid w:val="0CE245F1"/>
    <w:rsid w:val="0CE4001E"/>
    <w:rsid w:val="0CFA6D69"/>
    <w:rsid w:val="0CFD5537"/>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462F1"/>
    <w:rsid w:val="0D5800C7"/>
    <w:rsid w:val="0D5B6E86"/>
    <w:rsid w:val="0D604B9B"/>
    <w:rsid w:val="0D6A353C"/>
    <w:rsid w:val="0D826C81"/>
    <w:rsid w:val="0D904522"/>
    <w:rsid w:val="0D976014"/>
    <w:rsid w:val="0DA060E8"/>
    <w:rsid w:val="0DA57AAE"/>
    <w:rsid w:val="0DB76EF8"/>
    <w:rsid w:val="0DCE36F3"/>
    <w:rsid w:val="0DD621E4"/>
    <w:rsid w:val="0DDD2372"/>
    <w:rsid w:val="0DDE1317"/>
    <w:rsid w:val="0DE03B31"/>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02253"/>
    <w:rsid w:val="0E5E2B07"/>
    <w:rsid w:val="0E771E51"/>
    <w:rsid w:val="0E796EA0"/>
    <w:rsid w:val="0E7A2A61"/>
    <w:rsid w:val="0E7C0762"/>
    <w:rsid w:val="0E8118C0"/>
    <w:rsid w:val="0E88302B"/>
    <w:rsid w:val="0E8D4D33"/>
    <w:rsid w:val="0E997530"/>
    <w:rsid w:val="0E9A17E3"/>
    <w:rsid w:val="0E9F0CED"/>
    <w:rsid w:val="0EA11114"/>
    <w:rsid w:val="0EA35AC0"/>
    <w:rsid w:val="0EB34961"/>
    <w:rsid w:val="0EB9447E"/>
    <w:rsid w:val="0EC11B24"/>
    <w:rsid w:val="0EC468A2"/>
    <w:rsid w:val="0ECA0784"/>
    <w:rsid w:val="0ECA754C"/>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1EE7"/>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173F0"/>
    <w:rsid w:val="10045EE6"/>
    <w:rsid w:val="100C1580"/>
    <w:rsid w:val="100D3B17"/>
    <w:rsid w:val="10137A04"/>
    <w:rsid w:val="10154FE6"/>
    <w:rsid w:val="1023666E"/>
    <w:rsid w:val="102649E3"/>
    <w:rsid w:val="102D1095"/>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F455F"/>
    <w:rsid w:val="10836F99"/>
    <w:rsid w:val="10886883"/>
    <w:rsid w:val="108A2129"/>
    <w:rsid w:val="108B3441"/>
    <w:rsid w:val="10924B2D"/>
    <w:rsid w:val="10953B42"/>
    <w:rsid w:val="10B7486E"/>
    <w:rsid w:val="10CC5735"/>
    <w:rsid w:val="10D679E0"/>
    <w:rsid w:val="10DF1A3F"/>
    <w:rsid w:val="10FA45D2"/>
    <w:rsid w:val="11024527"/>
    <w:rsid w:val="110A4489"/>
    <w:rsid w:val="11150F62"/>
    <w:rsid w:val="111A28E5"/>
    <w:rsid w:val="112C5C71"/>
    <w:rsid w:val="112F54D2"/>
    <w:rsid w:val="1133321C"/>
    <w:rsid w:val="11457D8C"/>
    <w:rsid w:val="11461F96"/>
    <w:rsid w:val="114C3CA8"/>
    <w:rsid w:val="114D3A1D"/>
    <w:rsid w:val="11562BF2"/>
    <w:rsid w:val="11576536"/>
    <w:rsid w:val="11607F73"/>
    <w:rsid w:val="11613A1B"/>
    <w:rsid w:val="116D5EA3"/>
    <w:rsid w:val="11703DE0"/>
    <w:rsid w:val="117561EB"/>
    <w:rsid w:val="117824F0"/>
    <w:rsid w:val="117E2370"/>
    <w:rsid w:val="11800455"/>
    <w:rsid w:val="11847341"/>
    <w:rsid w:val="11864D27"/>
    <w:rsid w:val="118C07CA"/>
    <w:rsid w:val="11996649"/>
    <w:rsid w:val="11A266B3"/>
    <w:rsid w:val="11A609BA"/>
    <w:rsid w:val="11AA61BD"/>
    <w:rsid w:val="11AC7561"/>
    <w:rsid w:val="11AE6531"/>
    <w:rsid w:val="11AF439E"/>
    <w:rsid w:val="11B50817"/>
    <w:rsid w:val="11B5149F"/>
    <w:rsid w:val="11B66269"/>
    <w:rsid w:val="11BA0839"/>
    <w:rsid w:val="11CA3974"/>
    <w:rsid w:val="11D36569"/>
    <w:rsid w:val="11E4369D"/>
    <w:rsid w:val="11EC6C91"/>
    <w:rsid w:val="11EE4F27"/>
    <w:rsid w:val="11F267E8"/>
    <w:rsid w:val="11F427FC"/>
    <w:rsid w:val="12066C25"/>
    <w:rsid w:val="120C658B"/>
    <w:rsid w:val="1210456D"/>
    <w:rsid w:val="12134828"/>
    <w:rsid w:val="12143598"/>
    <w:rsid w:val="121729B6"/>
    <w:rsid w:val="12220941"/>
    <w:rsid w:val="122A6318"/>
    <w:rsid w:val="122C6138"/>
    <w:rsid w:val="123616D6"/>
    <w:rsid w:val="12396B0A"/>
    <w:rsid w:val="123A52C3"/>
    <w:rsid w:val="123E0CDC"/>
    <w:rsid w:val="125A02CC"/>
    <w:rsid w:val="12640573"/>
    <w:rsid w:val="12654181"/>
    <w:rsid w:val="127222F3"/>
    <w:rsid w:val="127D422E"/>
    <w:rsid w:val="12845278"/>
    <w:rsid w:val="12863AEA"/>
    <w:rsid w:val="128C036A"/>
    <w:rsid w:val="128E70AD"/>
    <w:rsid w:val="129B2CC6"/>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87D41"/>
    <w:rsid w:val="130C7624"/>
    <w:rsid w:val="131046DE"/>
    <w:rsid w:val="131B0E54"/>
    <w:rsid w:val="131B2229"/>
    <w:rsid w:val="131B463A"/>
    <w:rsid w:val="131D12BF"/>
    <w:rsid w:val="131D5DAE"/>
    <w:rsid w:val="131F65CB"/>
    <w:rsid w:val="13217B01"/>
    <w:rsid w:val="132625C2"/>
    <w:rsid w:val="132A6AA6"/>
    <w:rsid w:val="132A7435"/>
    <w:rsid w:val="13322AD3"/>
    <w:rsid w:val="133B5756"/>
    <w:rsid w:val="134904A6"/>
    <w:rsid w:val="135845C3"/>
    <w:rsid w:val="135F5E4E"/>
    <w:rsid w:val="137F1B10"/>
    <w:rsid w:val="1382164E"/>
    <w:rsid w:val="138E42C2"/>
    <w:rsid w:val="13913843"/>
    <w:rsid w:val="13920C1D"/>
    <w:rsid w:val="13962CE5"/>
    <w:rsid w:val="139D0FC5"/>
    <w:rsid w:val="13A62921"/>
    <w:rsid w:val="13AB3B97"/>
    <w:rsid w:val="13B35E26"/>
    <w:rsid w:val="13B42C01"/>
    <w:rsid w:val="13B445AD"/>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84B18"/>
    <w:rsid w:val="144C6544"/>
    <w:rsid w:val="14526C79"/>
    <w:rsid w:val="1469655A"/>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1E4327"/>
    <w:rsid w:val="15290336"/>
    <w:rsid w:val="15297BD7"/>
    <w:rsid w:val="152A4178"/>
    <w:rsid w:val="155424D6"/>
    <w:rsid w:val="155605E9"/>
    <w:rsid w:val="15591B2F"/>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BE4EC2"/>
    <w:rsid w:val="15C61DCD"/>
    <w:rsid w:val="15CB2793"/>
    <w:rsid w:val="15D4474D"/>
    <w:rsid w:val="15D7597F"/>
    <w:rsid w:val="15DB5FDD"/>
    <w:rsid w:val="15E65BC0"/>
    <w:rsid w:val="15EB5B98"/>
    <w:rsid w:val="160B68D7"/>
    <w:rsid w:val="160C437B"/>
    <w:rsid w:val="161033BE"/>
    <w:rsid w:val="16160429"/>
    <w:rsid w:val="161C3234"/>
    <w:rsid w:val="163562A4"/>
    <w:rsid w:val="1641433F"/>
    <w:rsid w:val="164B2B96"/>
    <w:rsid w:val="164D6264"/>
    <w:rsid w:val="164F2884"/>
    <w:rsid w:val="165511E0"/>
    <w:rsid w:val="165C4863"/>
    <w:rsid w:val="165F5560"/>
    <w:rsid w:val="1663476A"/>
    <w:rsid w:val="166C0D1B"/>
    <w:rsid w:val="166E1C29"/>
    <w:rsid w:val="16727B66"/>
    <w:rsid w:val="167344C7"/>
    <w:rsid w:val="16780DA5"/>
    <w:rsid w:val="16794785"/>
    <w:rsid w:val="168119E9"/>
    <w:rsid w:val="16853FE3"/>
    <w:rsid w:val="168A3277"/>
    <w:rsid w:val="168B348A"/>
    <w:rsid w:val="168F5C07"/>
    <w:rsid w:val="1695742C"/>
    <w:rsid w:val="169D1595"/>
    <w:rsid w:val="16A60BC2"/>
    <w:rsid w:val="16A65B92"/>
    <w:rsid w:val="16AA56E3"/>
    <w:rsid w:val="16AC6E85"/>
    <w:rsid w:val="16AD0A57"/>
    <w:rsid w:val="16BA18A0"/>
    <w:rsid w:val="16BD160C"/>
    <w:rsid w:val="16BE109A"/>
    <w:rsid w:val="16C2724F"/>
    <w:rsid w:val="16C41FCF"/>
    <w:rsid w:val="16D359B1"/>
    <w:rsid w:val="16DC6856"/>
    <w:rsid w:val="16E7220A"/>
    <w:rsid w:val="16E8659E"/>
    <w:rsid w:val="16F7773E"/>
    <w:rsid w:val="16FD7F89"/>
    <w:rsid w:val="170133DA"/>
    <w:rsid w:val="170259E1"/>
    <w:rsid w:val="17026088"/>
    <w:rsid w:val="170353FD"/>
    <w:rsid w:val="17056BCC"/>
    <w:rsid w:val="171053FC"/>
    <w:rsid w:val="1715378E"/>
    <w:rsid w:val="1716545A"/>
    <w:rsid w:val="17256955"/>
    <w:rsid w:val="172A4E25"/>
    <w:rsid w:val="172B6CEB"/>
    <w:rsid w:val="17343071"/>
    <w:rsid w:val="17350245"/>
    <w:rsid w:val="17382580"/>
    <w:rsid w:val="17426FEB"/>
    <w:rsid w:val="174D3983"/>
    <w:rsid w:val="17595246"/>
    <w:rsid w:val="175E4288"/>
    <w:rsid w:val="175F6489"/>
    <w:rsid w:val="17652ACF"/>
    <w:rsid w:val="176C704A"/>
    <w:rsid w:val="177653C5"/>
    <w:rsid w:val="17844C56"/>
    <w:rsid w:val="179559A6"/>
    <w:rsid w:val="17957384"/>
    <w:rsid w:val="17A30F12"/>
    <w:rsid w:val="17B41087"/>
    <w:rsid w:val="17BA48D6"/>
    <w:rsid w:val="17C0378A"/>
    <w:rsid w:val="17C535A1"/>
    <w:rsid w:val="17CC1D1C"/>
    <w:rsid w:val="17CD5EE0"/>
    <w:rsid w:val="17D47D7C"/>
    <w:rsid w:val="17D77CA7"/>
    <w:rsid w:val="17DD34AB"/>
    <w:rsid w:val="17E43BB1"/>
    <w:rsid w:val="17F223D1"/>
    <w:rsid w:val="17FC272C"/>
    <w:rsid w:val="17FE0B0A"/>
    <w:rsid w:val="17FE0C9F"/>
    <w:rsid w:val="17FF3C9D"/>
    <w:rsid w:val="180A527C"/>
    <w:rsid w:val="18157481"/>
    <w:rsid w:val="181B3A35"/>
    <w:rsid w:val="18235E85"/>
    <w:rsid w:val="18272C11"/>
    <w:rsid w:val="18331DAD"/>
    <w:rsid w:val="183E4121"/>
    <w:rsid w:val="18420253"/>
    <w:rsid w:val="18424CBB"/>
    <w:rsid w:val="18533B98"/>
    <w:rsid w:val="186907B7"/>
    <w:rsid w:val="186B15D6"/>
    <w:rsid w:val="186C1DBE"/>
    <w:rsid w:val="186C5153"/>
    <w:rsid w:val="186E738D"/>
    <w:rsid w:val="187640ED"/>
    <w:rsid w:val="18804AA7"/>
    <w:rsid w:val="188C4F53"/>
    <w:rsid w:val="18947D4B"/>
    <w:rsid w:val="189522A8"/>
    <w:rsid w:val="18A16B9A"/>
    <w:rsid w:val="18A94FC3"/>
    <w:rsid w:val="18AB1905"/>
    <w:rsid w:val="18AC724D"/>
    <w:rsid w:val="18AF5199"/>
    <w:rsid w:val="18AF7C5B"/>
    <w:rsid w:val="18B417E1"/>
    <w:rsid w:val="18B87755"/>
    <w:rsid w:val="18C9246D"/>
    <w:rsid w:val="18CC75E7"/>
    <w:rsid w:val="18D979C0"/>
    <w:rsid w:val="18DE1E44"/>
    <w:rsid w:val="18E67034"/>
    <w:rsid w:val="18E872D7"/>
    <w:rsid w:val="18EA68A3"/>
    <w:rsid w:val="18ED7E58"/>
    <w:rsid w:val="18F06558"/>
    <w:rsid w:val="18F33026"/>
    <w:rsid w:val="18F3471F"/>
    <w:rsid w:val="18F931E6"/>
    <w:rsid w:val="18FA042B"/>
    <w:rsid w:val="18FE4771"/>
    <w:rsid w:val="19046384"/>
    <w:rsid w:val="19065891"/>
    <w:rsid w:val="190F67CD"/>
    <w:rsid w:val="19191340"/>
    <w:rsid w:val="191A7BCC"/>
    <w:rsid w:val="191B6017"/>
    <w:rsid w:val="19200B97"/>
    <w:rsid w:val="1923377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5F51C0"/>
    <w:rsid w:val="19614F51"/>
    <w:rsid w:val="19684070"/>
    <w:rsid w:val="196A0432"/>
    <w:rsid w:val="196B2258"/>
    <w:rsid w:val="19720BF1"/>
    <w:rsid w:val="19764535"/>
    <w:rsid w:val="198374F4"/>
    <w:rsid w:val="1989194D"/>
    <w:rsid w:val="19894C83"/>
    <w:rsid w:val="19975539"/>
    <w:rsid w:val="19A0719E"/>
    <w:rsid w:val="19A7296F"/>
    <w:rsid w:val="19B94DE5"/>
    <w:rsid w:val="19BB7983"/>
    <w:rsid w:val="19CA4702"/>
    <w:rsid w:val="19D76F77"/>
    <w:rsid w:val="19DE7440"/>
    <w:rsid w:val="19ED386F"/>
    <w:rsid w:val="19F17DB9"/>
    <w:rsid w:val="19FF1298"/>
    <w:rsid w:val="1A045B87"/>
    <w:rsid w:val="1A210157"/>
    <w:rsid w:val="1A484A02"/>
    <w:rsid w:val="1A4D1CE1"/>
    <w:rsid w:val="1A564AC0"/>
    <w:rsid w:val="1A5760FC"/>
    <w:rsid w:val="1A5B0C0F"/>
    <w:rsid w:val="1A5B3D7D"/>
    <w:rsid w:val="1A5F7253"/>
    <w:rsid w:val="1A6A0EEA"/>
    <w:rsid w:val="1A6D22C8"/>
    <w:rsid w:val="1A70317B"/>
    <w:rsid w:val="1A725418"/>
    <w:rsid w:val="1A7A2EF9"/>
    <w:rsid w:val="1A7F4EDC"/>
    <w:rsid w:val="1A813E2C"/>
    <w:rsid w:val="1A8F2FDB"/>
    <w:rsid w:val="1A960E81"/>
    <w:rsid w:val="1A972C69"/>
    <w:rsid w:val="1A9A0C93"/>
    <w:rsid w:val="1AA06861"/>
    <w:rsid w:val="1AB02AE4"/>
    <w:rsid w:val="1AB359A1"/>
    <w:rsid w:val="1ABD31B9"/>
    <w:rsid w:val="1ABF3A95"/>
    <w:rsid w:val="1AC91D4C"/>
    <w:rsid w:val="1ACE2A77"/>
    <w:rsid w:val="1AD03069"/>
    <w:rsid w:val="1AD442D1"/>
    <w:rsid w:val="1AD55B02"/>
    <w:rsid w:val="1AD71252"/>
    <w:rsid w:val="1ADA6731"/>
    <w:rsid w:val="1ADC2627"/>
    <w:rsid w:val="1AF06C95"/>
    <w:rsid w:val="1AF34AE5"/>
    <w:rsid w:val="1AF3712C"/>
    <w:rsid w:val="1AF84C8C"/>
    <w:rsid w:val="1AFE2079"/>
    <w:rsid w:val="1B00502A"/>
    <w:rsid w:val="1B08241D"/>
    <w:rsid w:val="1B082CC4"/>
    <w:rsid w:val="1B0B3B20"/>
    <w:rsid w:val="1B1613A0"/>
    <w:rsid w:val="1B2454F1"/>
    <w:rsid w:val="1B2A7E36"/>
    <w:rsid w:val="1B2F42C3"/>
    <w:rsid w:val="1B324397"/>
    <w:rsid w:val="1B372EB9"/>
    <w:rsid w:val="1B39636C"/>
    <w:rsid w:val="1B40005E"/>
    <w:rsid w:val="1B4268B4"/>
    <w:rsid w:val="1B427936"/>
    <w:rsid w:val="1B4F73A0"/>
    <w:rsid w:val="1B5D3106"/>
    <w:rsid w:val="1B60135B"/>
    <w:rsid w:val="1B7906CE"/>
    <w:rsid w:val="1B7D07F3"/>
    <w:rsid w:val="1B831B2B"/>
    <w:rsid w:val="1B944685"/>
    <w:rsid w:val="1BA258AE"/>
    <w:rsid w:val="1BA57F07"/>
    <w:rsid w:val="1BAA3905"/>
    <w:rsid w:val="1BB01F6E"/>
    <w:rsid w:val="1BB81DD8"/>
    <w:rsid w:val="1BB848C7"/>
    <w:rsid w:val="1BB86F3A"/>
    <w:rsid w:val="1BC57FBA"/>
    <w:rsid w:val="1BCA7505"/>
    <w:rsid w:val="1BD91032"/>
    <w:rsid w:val="1BEF7D4B"/>
    <w:rsid w:val="1BF730A2"/>
    <w:rsid w:val="1BF768CD"/>
    <w:rsid w:val="1BF92025"/>
    <w:rsid w:val="1BF9326D"/>
    <w:rsid w:val="1C036FDA"/>
    <w:rsid w:val="1C0730F3"/>
    <w:rsid w:val="1C08111C"/>
    <w:rsid w:val="1C0B33CB"/>
    <w:rsid w:val="1C0D0258"/>
    <w:rsid w:val="1C0D60C9"/>
    <w:rsid w:val="1C191CF6"/>
    <w:rsid w:val="1C206F70"/>
    <w:rsid w:val="1C323F8F"/>
    <w:rsid w:val="1C33796F"/>
    <w:rsid w:val="1C341EE3"/>
    <w:rsid w:val="1C441419"/>
    <w:rsid w:val="1C4774DD"/>
    <w:rsid w:val="1C4A45C4"/>
    <w:rsid w:val="1C4B3310"/>
    <w:rsid w:val="1C54130C"/>
    <w:rsid w:val="1C561E66"/>
    <w:rsid w:val="1C5E3742"/>
    <w:rsid w:val="1C5F23B1"/>
    <w:rsid w:val="1C653AC5"/>
    <w:rsid w:val="1C6D4144"/>
    <w:rsid w:val="1C726EC3"/>
    <w:rsid w:val="1C765FCF"/>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D6A68"/>
    <w:rsid w:val="1D1F1D0C"/>
    <w:rsid w:val="1D2054C4"/>
    <w:rsid w:val="1D24658B"/>
    <w:rsid w:val="1D267585"/>
    <w:rsid w:val="1D2E77E8"/>
    <w:rsid w:val="1D387068"/>
    <w:rsid w:val="1D442729"/>
    <w:rsid w:val="1D4969F4"/>
    <w:rsid w:val="1D4C117F"/>
    <w:rsid w:val="1D513E68"/>
    <w:rsid w:val="1D563E2F"/>
    <w:rsid w:val="1D5A17CD"/>
    <w:rsid w:val="1D6033FE"/>
    <w:rsid w:val="1D675085"/>
    <w:rsid w:val="1D684015"/>
    <w:rsid w:val="1D6F79AF"/>
    <w:rsid w:val="1D7C6E19"/>
    <w:rsid w:val="1D8F5B72"/>
    <w:rsid w:val="1D8F6826"/>
    <w:rsid w:val="1D9C5DA0"/>
    <w:rsid w:val="1D9C7126"/>
    <w:rsid w:val="1D9F462B"/>
    <w:rsid w:val="1DA265B5"/>
    <w:rsid w:val="1DB26ED0"/>
    <w:rsid w:val="1DB835A9"/>
    <w:rsid w:val="1DC603E1"/>
    <w:rsid w:val="1DDD6AB1"/>
    <w:rsid w:val="1DDE3EE0"/>
    <w:rsid w:val="1DEC45ED"/>
    <w:rsid w:val="1DF2745E"/>
    <w:rsid w:val="1E093D7D"/>
    <w:rsid w:val="1E1D7E95"/>
    <w:rsid w:val="1E201A27"/>
    <w:rsid w:val="1E224747"/>
    <w:rsid w:val="1E304B88"/>
    <w:rsid w:val="1E387630"/>
    <w:rsid w:val="1E3E02E7"/>
    <w:rsid w:val="1E5E7E5D"/>
    <w:rsid w:val="1E6703B7"/>
    <w:rsid w:val="1E680B85"/>
    <w:rsid w:val="1E6B2336"/>
    <w:rsid w:val="1E7845CD"/>
    <w:rsid w:val="1E8028A0"/>
    <w:rsid w:val="1E8B032D"/>
    <w:rsid w:val="1E8B7AD0"/>
    <w:rsid w:val="1E8E3E30"/>
    <w:rsid w:val="1E9D4737"/>
    <w:rsid w:val="1E9D55A8"/>
    <w:rsid w:val="1EA13E87"/>
    <w:rsid w:val="1EAF4E87"/>
    <w:rsid w:val="1EAF7941"/>
    <w:rsid w:val="1EB50D64"/>
    <w:rsid w:val="1EC11B39"/>
    <w:rsid w:val="1EC80437"/>
    <w:rsid w:val="1ED15DFD"/>
    <w:rsid w:val="1ED874EC"/>
    <w:rsid w:val="1ED94E25"/>
    <w:rsid w:val="1EDB6C5F"/>
    <w:rsid w:val="1EE36B24"/>
    <w:rsid w:val="1EE6740D"/>
    <w:rsid w:val="1EEC1621"/>
    <w:rsid w:val="1EED7A29"/>
    <w:rsid w:val="1EF533B1"/>
    <w:rsid w:val="1EF57993"/>
    <w:rsid w:val="1F0614D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CE4059"/>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644F2"/>
    <w:rsid w:val="20275ED1"/>
    <w:rsid w:val="202C34F0"/>
    <w:rsid w:val="203B1416"/>
    <w:rsid w:val="203C2005"/>
    <w:rsid w:val="20420995"/>
    <w:rsid w:val="20447B3E"/>
    <w:rsid w:val="204D7AED"/>
    <w:rsid w:val="204F595B"/>
    <w:rsid w:val="206301A7"/>
    <w:rsid w:val="20642E89"/>
    <w:rsid w:val="2067334B"/>
    <w:rsid w:val="206F7CD5"/>
    <w:rsid w:val="207778B9"/>
    <w:rsid w:val="207E34E5"/>
    <w:rsid w:val="20836B9C"/>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0FC357B"/>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820D7E"/>
    <w:rsid w:val="21936BCB"/>
    <w:rsid w:val="219619F8"/>
    <w:rsid w:val="219842E4"/>
    <w:rsid w:val="21997056"/>
    <w:rsid w:val="219B2AEE"/>
    <w:rsid w:val="219D3F2A"/>
    <w:rsid w:val="21AB4F6A"/>
    <w:rsid w:val="21AB77F7"/>
    <w:rsid w:val="21AD30AE"/>
    <w:rsid w:val="21B25CBC"/>
    <w:rsid w:val="21B50781"/>
    <w:rsid w:val="21BF03BC"/>
    <w:rsid w:val="21BF480E"/>
    <w:rsid w:val="21C67051"/>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67DFD"/>
    <w:rsid w:val="229A7E25"/>
    <w:rsid w:val="22AA0362"/>
    <w:rsid w:val="22AA773F"/>
    <w:rsid w:val="22B059F5"/>
    <w:rsid w:val="22B06BDB"/>
    <w:rsid w:val="22B63FB8"/>
    <w:rsid w:val="22BA2D5C"/>
    <w:rsid w:val="22BC7DF2"/>
    <w:rsid w:val="22BD19A6"/>
    <w:rsid w:val="22BD504B"/>
    <w:rsid w:val="22BF7D96"/>
    <w:rsid w:val="22C12C74"/>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5F527A"/>
    <w:rsid w:val="23673863"/>
    <w:rsid w:val="236A053E"/>
    <w:rsid w:val="236D4F13"/>
    <w:rsid w:val="23752F81"/>
    <w:rsid w:val="237B7D6C"/>
    <w:rsid w:val="23837B67"/>
    <w:rsid w:val="23857493"/>
    <w:rsid w:val="238755B6"/>
    <w:rsid w:val="23885214"/>
    <w:rsid w:val="238B65DE"/>
    <w:rsid w:val="239130F2"/>
    <w:rsid w:val="239718AD"/>
    <w:rsid w:val="239B728F"/>
    <w:rsid w:val="23AE6E9E"/>
    <w:rsid w:val="23B015AF"/>
    <w:rsid w:val="23BD6F6C"/>
    <w:rsid w:val="23C62FD3"/>
    <w:rsid w:val="23C80F4A"/>
    <w:rsid w:val="23CE5D21"/>
    <w:rsid w:val="23D160BB"/>
    <w:rsid w:val="23D33566"/>
    <w:rsid w:val="23D9762E"/>
    <w:rsid w:val="23DF2C6B"/>
    <w:rsid w:val="23E52298"/>
    <w:rsid w:val="23EB243A"/>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11E93"/>
    <w:rsid w:val="244F2484"/>
    <w:rsid w:val="24506BD9"/>
    <w:rsid w:val="24574CEB"/>
    <w:rsid w:val="245D41D2"/>
    <w:rsid w:val="24667266"/>
    <w:rsid w:val="24731A96"/>
    <w:rsid w:val="247A5C3A"/>
    <w:rsid w:val="247C5EE2"/>
    <w:rsid w:val="247C7B9E"/>
    <w:rsid w:val="247F6CC6"/>
    <w:rsid w:val="24837A35"/>
    <w:rsid w:val="248654B3"/>
    <w:rsid w:val="24865D0E"/>
    <w:rsid w:val="248907B2"/>
    <w:rsid w:val="24954A84"/>
    <w:rsid w:val="249A5E20"/>
    <w:rsid w:val="249C1766"/>
    <w:rsid w:val="249C2676"/>
    <w:rsid w:val="249C6208"/>
    <w:rsid w:val="249E39E8"/>
    <w:rsid w:val="24A20ED0"/>
    <w:rsid w:val="24A34E4A"/>
    <w:rsid w:val="24A77DA1"/>
    <w:rsid w:val="24AC41BF"/>
    <w:rsid w:val="24B73331"/>
    <w:rsid w:val="24B93780"/>
    <w:rsid w:val="24BD38BA"/>
    <w:rsid w:val="24C0685F"/>
    <w:rsid w:val="24C35917"/>
    <w:rsid w:val="24CD6DBE"/>
    <w:rsid w:val="24D20A06"/>
    <w:rsid w:val="24D51CDF"/>
    <w:rsid w:val="24E57853"/>
    <w:rsid w:val="24F17428"/>
    <w:rsid w:val="250253B9"/>
    <w:rsid w:val="250C5C6A"/>
    <w:rsid w:val="25176627"/>
    <w:rsid w:val="251E0656"/>
    <w:rsid w:val="252053F9"/>
    <w:rsid w:val="2529694A"/>
    <w:rsid w:val="25304AD5"/>
    <w:rsid w:val="25395126"/>
    <w:rsid w:val="254520AA"/>
    <w:rsid w:val="25467DBB"/>
    <w:rsid w:val="25473E3C"/>
    <w:rsid w:val="254C4068"/>
    <w:rsid w:val="254E34FC"/>
    <w:rsid w:val="25515E07"/>
    <w:rsid w:val="25584ADE"/>
    <w:rsid w:val="255E0BEA"/>
    <w:rsid w:val="256343AC"/>
    <w:rsid w:val="257349DB"/>
    <w:rsid w:val="25771B32"/>
    <w:rsid w:val="257C1A72"/>
    <w:rsid w:val="257F18B5"/>
    <w:rsid w:val="25805FF5"/>
    <w:rsid w:val="2584778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8B65FD"/>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03465"/>
    <w:rsid w:val="279408D2"/>
    <w:rsid w:val="279A2ED3"/>
    <w:rsid w:val="27A23025"/>
    <w:rsid w:val="27A46397"/>
    <w:rsid w:val="27A61C2C"/>
    <w:rsid w:val="27AE7D26"/>
    <w:rsid w:val="27B02558"/>
    <w:rsid w:val="27B03EC1"/>
    <w:rsid w:val="27B665BF"/>
    <w:rsid w:val="27B91021"/>
    <w:rsid w:val="27C06D17"/>
    <w:rsid w:val="27C66099"/>
    <w:rsid w:val="27CA7CDA"/>
    <w:rsid w:val="27CD29C4"/>
    <w:rsid w:val="27DE2252"/>
    <w:rsid w:val="27F60F82"/>
    <w:rsid w:val="27FE4240"/>
    <w:rsid w:val="280008FF"/>
    <w:rsid w:val="28050D91"/>
    <w:rsid w:val="281035C6"/>
    <w:rsid w:val="28140E2A"/>
    <w:rsid w:val="28255041"/>
    <w:rsid w:val="283832F0"/>
    <w:rsid w:val="283A1E3E"/>
    <w:rsid w:val="284543A1"/>
    <w:rsid w:val="28553E1D"/>
    <w:rsid w:val="28693318"/>
    <w:rsid w:val="286B3B61"/>
    <w:rsid w:val="28765DD5"/>
    <w:rsid w:val="28821314"/>
    <w:rsid w:val="28897BCE"/>
    <w:rsid w:val="2891501A"/>
    <w:rsid w:val="28937E6D"/>
    <w:rsid w:val="28A66523"/>
    <w:rsid w:val="28AD2029"/>
    <w:rsid w:val="28AE4FA7"/>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44B96"/>
    <w:rsid w:val="291712DF"/>
    <w:rsid w:val="29192BE8"/>
    <w:rsid w:val="291C432F"/>
    <w:rsid w:val="291D21EF"/>
    <w:rsid w:val="29264B1F"/>
    <w:rsid w:val="29283189"/>
    <w:rsid w:val="292A375F"/>
    <w:rsid w:val="29316984"/>
    <w:rsid w:val="293310A0"/>
    <w:rsid w:val="2938092A"/>
    <w:rsid w:val="29385A75"/>
    <w:rsid w:val="293966D9"/>
    <w:rsid w:val="29425246"/>
    <w:rsid w:val="294270A3"/>
    <w:rsid w:val="2946144E"/>
    <w:rsid w:val="2946760C"/>
    <w:rsid w:val="294A5BC8"/>
    <w:rsid w:val="29504176"/>
    <w:rsid w:val="296865F6"/>
    <w:rsid w:val="296B20A7"/>
    <w:rsid w:val="297D1A8B"/>
    <w:rsid w:val="29981CF5"/>
    <w:rsid w:val="29A2384C"/>
    <w:rsid w:val="29A4634A"/>
    <w:rsid w:val="29A84DD1"/>
    <w:rsid w:val="29AA2390"/>
    <w:rsid w:val="29B15CF3"/>
    <w:rsid w:val="29B85AFC"/>
    <w:rsid w:val="29BB74AF"/>
    <w:rsid w:val="29BC2AA4"/>
    <w:rsid w:val="29CD2270"/>
    <w:rsid w:val="29D22D87"/>
    <w:rsid w:val="29DA58FD"/>
    <w:rsid w:val="29DB020F"/>
    <w:rsid w:val="29E64370"/>
    <w:rsid w:val="29E765AE"/>
    <w:rsid w:val="29EB2636"/>
    <w:rsid w:val="29ED4F50"/>
    <w:rsid w:val="29EF2895"/>
    <w:rsid w:val="29F26903"/>
    <w:rsid w:val="2A01010C"/>
    <w:rsid w:val="2A06427E"/>
    <w:rsid w:val="2A0F1A72"/>
    <w:rsid w:val="2A0F7591"/>
    <w:rsid w:val="2A13176E"/>
    <w:rsid w:val="2A136AA1"/>
    <w:rsid w:val="2A216713"/>
    <w:rsid w:val="2A220953"/>
    <w:rsid w:val="2A222BC6"/>
    <w:rsid w:val="2A2300A2"/>
    <w:rsid w:val="2A386864"/>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B0726A6"/>
    <w:rsid w:val="2B0C6B23"/>
    <w:rsid w:val="2B18760C"/>
    <w:rsid w:val="2B1D6F4B"/>
    <w:rsid w:val="2B2D1363"/>
    <w:rsid w:val="2B2F1A35"/>
    <w:rsid w:val="2B306C2A"/>
    <w:rsid w:val="2B335E16"/>
    <w:rsid w:val="2B42025A"/>
    <w:rsid w:val="2B444D10"/>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45351"/>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45FA"/>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C5A2F"/>
    <w:rsid w:val="2D0E231B"/>
    <w:rsid w:val="2D145154"/>
    <w:rsid w:val="2D1A1A6B"/>
    <w:rsid w:val="2D1A4915"/>
    <w:rsid w:val="2D1D5D2D"/>
    <w:rsid w:val="2D306B85"/>
    <w:rsid w:val="2D323D75"/>
    <w:rsid w:val="2D396382"/>
    <w:rsid w:val="2D3F7DE8"/>
    <w:rsid w:val="2D400A9F"/>
    <w:rsid w:val="2D540857"/>
    <w:rsid w:val="2D590555"/>
    <w:rsid w:val="2D726428"/>
    <w:rsid w:val="2D740341"/>
    <w:rsid w:val="2D7A06F1"/>
    <w:rsid w:val="2D8151A4"/>
    <w:rsid w:val="2DA02E9C"/>
    <w:rsid w:val="2DBB1852"/>
    <w:rsid w:val="2DBF0C3E"/>
    <w:rsid w:val="2DBF1601"/>
    <w:rsid w:val="2DBF4C3A"/>
    <w:rsid w:val="2DC464AC"/>
    <w:rsid w:val="2DD01465"/>
    <w:rsid w:val="2DD06AF3"/>
    <w:rsid w:val="2DDD1D4C"/>
    <w:rsid w:val="2DF04CFF"/>
    <w:rsid w:val="2DF6091F"/>
    <w:rsid w:val="2DF77C3F"/>
    <w:rsid w:val="2DFA6574"/>
    <w:rsid w:val="2DFB6F69"/>
    <w:rsid w:val="2E001622"/>
    <w:rsid w:val="2E040A80"/>
    <w:rsid w:val="2E095C19"/>
    <w:rsid w:val="2E0B025D"/>
    <w:rsid w:val="2E0F3A78"/>
    <w:rsid w:val="2E1530A6"/>
    <w:rsid w:val="2E160B5E"/>
    <w:rsid w:val="2E1859B1"/>
    <w:rsid w:val="2E190FE7"/>
    <w:rsid w:val="2E2630D7"/>
    <w:rsid w:val="2E2806DD"/>
    <w:rsid w:val="2E2A4425"/>
    <w:rsid w:val="2E2F3046"/>
    <w:rsid w:val="2E302808"/>
    <w:rsid w:val="2E3A3030"/>
    <w:rsid w:val="2E3C084B"/>
    <w:rsid w:val="2E46069F"/>
    <w:rsid w:val="2E4B2C3D"/>
    <w:rsid w:val="2E5608F9"/>
    <w:rsid w:val="2E59206F"/>
    <w:rsid w:val="2E6B29AA"/>
    <w:rsid w:val="2E6F4813"/>
    <w:rsid w:val="2E705752"/>
    <w:rsid w:val="2E715A80"/>
    <w:rsid w:val="2E7622E7"/>
    <w:rsid w:val="2E7A5E34"/>
    <w:rsid w:val="2E7B65BB"/>
    <w:rsid w:val="2E855C37"/>
    <w:rsid w:val="2E8863A8"/>
    <w:rsid w:val="2E8F09A4"/>
    <w:rsid w:val="2E993370"/>
    <w:rsid w:val="2E9A086A"/>
    <w:rsid w:val="2EA049A8"/>
    <w:rsid w:val="2EA26ABE"/>
    <w:rsid w:val="2EA72F10"/>
    <w:rsid w:val="2EA74B75"/>
    <w:rsid w:val="2EB61295"/>
    <w:rsid w:val="2EBE699D"/>
    <w:rsid w:val="2EC414ED"/>
    <w:rsid w:val="2EC71A13"/>
    <w:rsid w:val="2EDC714E"/>
    <w:rsid w:val="2EDE5F24"/>
    <w:rsid w:val="2EEA307E"/>
    <w:rsid w:val="2EEF6737"/>
    <w:rsid w:val="2EF276DC"/>
    <w:rsid w:val="2EF53C20"/>
    <w:rsid w:val="2EFC5DDD"/>
    <w:rsid w:val="2F002CCF"/>
    <w:rsid w:val="2F0160A3"/>
    <w:rsid w:val="2F0E0BA3"/>
    <w:rsid w:val="2F172D31"/>
    <w:rsid w:val="2F18561C"/>
    <w:rsid w:val="2F1A491A"/>
    <w:rsid w:val="2F2960CC"/>
    <w:rsid w:val="2F2F3D52"/>
    <w:rsid w:val="2F3003C1"/>
    <w:rsid w:val="2F30056A"/>
    <w:rsid w:val="2F3B7B8B"/>
    <w:rsid w:val="2F44254B"/>
    <w:rsid w:val="2F4530B9"/>
    <w:rsid w:val="2F4B7821"/>
    <w:rsid w:val="2F526911"/>
    <w:rsid w:val="2F5741FD"/>
    <w:rsid w:val="2F57587A"/>
    <w:rsid w:val="2F5E1A24"/>
    <w:rsid w:val="2F615954"/>
    <w:rsid w:val="2F6916CB"/>
    <w:rsid w:val="2F712CF7"/>
    <w:rsid w:val="2F805714"/>
    <w:rsid w:val="2F8640C4"/>
    <w:rsid w:val="2F8E5F5C"/>
    <w:rsid w:val="2F921FAC"/>
    <w:rsid w:val="2FA21231"/>
    <w:rsid w:val="2FA9352B"/>
    <w:rsid w:val="2FAD4759"/>
    <w:rsid w:val="2FAD5866"/>
    <w:rsid w:val="2FCA0967"/>
    <w:rsid w:val="2FD84674"/>
    <w:rsid w:val="2FDB17E1"/>
    <w:rsid w:val="2FE20568"/>
    <w:rsid w:val="2FE37171"/>
    <w:rsid w:val="2FEF1F3A"/>
    <w:rsid w:val="2FF117AD"/>
    <w:rsid w:val="2FF17999"/>
    <w:rsid w:val="2FF40BAE"/>
    <w:rsid w:val="2FF95633"/>
    <w:rsid w:val="2FFC25FF"/>
    <w:rsid w:val="30010F70"/>
    <w:rsid w:val="300F7F13"/>
    <w:rsid w:val="30151A88"/>
    <w:rsid w:val="301E3C00"/>
    <w:rsid w:val="3027122E"/>
    <w:rsid w:val="302757BF"/>
    <w:rsid w:val="302E1CAD"/>
    <w:rsid w:val="303F616B"/>
    <w:rsid w:val="3045713F"/>
    <w:rsid w:val="30486EA7"/>
    <w:rsid w:val="30500A5C"/>
    <w:rsid w:val="30752E77"/>
    <w:rsid w:val="308018A6"/>
    <w:rsid w:val="30804E19"/>
    <w:rsid w:val="3090288F"/>
    <w:rsid w:val="309B0CFB"/>
    <w:rsid w:val="309B2EEC"/>
    <w:rsid w:val="309E4272"/>
    <w:rsid w:val="30AE56DC"/>
    <w:rsid w:val="30B7307E"/>
    <w:rsid w:val="30BB6CB8"/>
    <w:rsid w:val="30C21A0E"/>
    <w:rsid w:val="30DC45E8"/>
    <w:rsid w:val="30DD6027"/>
    <w:rsid w:val="30DE16AB"/>
    <w:rsid w:val="30E1221A"/>
    <w:rsid w:val="30E734EF"/>
    <w:rsid w:val="30EE78AF"/>
    <w:rsid w:val="30F24AB3"/>
    <w:rsid w:val="30F44A95"/>
    <w:rsid w:val="30F77A98"/>
    <w:rsid w:val="30FA21D8"/>
    <w:rsid w:val="30FC2A23"/>
    <w:rsid w:val="31063C74"/>
    <w:rsid w:val="31197ABC"/>
    <w:rsid w:val="311D5B14"/>
    <w:rsid w:val="312D1F98"/>
    <w:rsid w:val="313A7B85"/>
    <w:rsid w:val="313E22A6"/>
    <w:rsid w:val="31412F85"/>
    <w:rsid w:val="31454E97"/>
    <w:rsid w:val="314610BB"/>
    <w:rsid w:val="314A019C"/>
    <w:rsid w:val="314E27D6"/>
    <w:rsid w:val="31514FC5"/>
    <w:rsid w:val="31584385"/>
    <w:rsid w:val="315A7918"/>
    <w:rsid w:val="315D7DEC"/>
    <w:rsid w:val="31647576"/>
    <w:rsid w:val="31665E5D"/>
    <w:rsid w:val="31672771"/>
    <w:rsid w:val="316B0F75"/>
    <w:rsid w:val="316D6950"/>
    <w:rsid w:val="31712ADE"/>
    <w:rsid w:val="3171328C"/>
    <w:rsid w:val="317477EC"/>
    <w:rsid w:val="317A322A"/>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02F2"/>
    <w:rsid w:val="321E250B"/>
    <w:rsid w:val="321F1C15"/>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9C5742"/>
    <w:rsid w:val="32B22C9D"/>
    <w:rsid w:val="32BC6631"/>
    <w:rsid w:val="32C05B65"/>
    <w:rsid w:val="32C6418D"/>
    <w:rsid w:val="32CB437C"/>
    <w:rsid w:val="32CD5DEA"/>
    <w:rsid w:val="32D14A7F"/>
    <w:rsid w:val="32D26AE6"/>
    <w:rsid w:val="32D733FA"/>
    <w:rsid w:val="32DE353D"/>
    <w:rsid w:val="32E148E8"/>
    <w:rsid w:val="32E343F6"/>
    <w:rsid w:val="32E921F0"/>
    <w:rsid w:val="32F76D5D"/>
    <w:rsid w:val="32F86450"/>
    <w:rsid w:val="330244A4"/>
    <w:rsid w:val="330F1E44"/>
    <w:rsid w:val="33165C29"/>
    <w:rsid w:val="331747E7"/>
    <w:rsid w:val="331B37C6"/>
    <w:rsid w:val="331C390F"/>
    <w:rsid w:val="333A0536"/>
    <w:rsid w:val="333E0FE1"/>
    <w:rsid w:val="334D7767"/>
    <w:rsid w:val="33610DDA"/>
    <w:rsid w:val="3362171F"/>
    <w:rsid w:val="3366319E"/>
    <w:rsid w:val="336C2B69"/>
    <w:rsid w:val="336D2269"/>
    <w:rsid w:val="33767D1F"/>
    <w:rsid w:val="337F446B"/>
    <w:rsid w:val="33873647"/>
    <w:rsid w:val="338E29B0"/>
    <w:rsid w:val="33924A39"/>
    <w:rsid w:val="33953496"/>
    <w:rsid w:val="339902E6"/>
    <w:rsid w:val="339D35FC"/>
    <w:rsid w:val="33A156DE"/>
    <w:rsid w:val="33B52233"/>
    <w:rsid w:val="33B70359"/>
    <w:rsid w:val="33BA1B32"/>
    <w:rsid w:val="33CB205A"/>
    <w:rsid w:val="33D451B9"/>
    <w:rsid w:val="33E20DF0"/>
    <w:rsid w:val="33E570DD"/>
    <w:rsid w:val="33EE5E44"/>
    <w:rsid w:val="33F81D16"/>
    <w:rsid w:val="33FE4E44"/>
    <w:rsid w:val="34004C51"/>
    <w:rsid w:val="34087429"/>
    <w:rsid w:val="340B5F03"/>
    <w:rsid w:val="340E2933"/>
    <w:rsid w:val="340F2315"/>
    <w:rsid w:val="3411600B"/>
    <w:rsid w:val="341315B5"/>
    <w:rsid w:val="34147AA7"/>
    <w:rsid w:val="341808C3"/>
    <w:rsid w:val="34182B66"/>
    <w:rsid w:val="34185B84"/>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AA22EC"/>
    <w:rsid w:val="34B51A96"/>
    <w:rsid w:val="34B73F61"/>
    <w:rsid w:val="34C800BD"/>
    <w:rsid w:val="34CC1DC7"/>
    <w:rsid w:val="34D47C8A"/>
    <w:rsid w:val="34D874E5"/>
    <w:rsid w:val="34DB0CAC"/>
    <w:rsid w:val="34DB2843"/>
    <w:rsid w:val="34DD3DF9"/>
    <w:rsid w:val="34E972FC"/>
    <w:rsid w:val="34EA635F"/>
    <w:rsid w:val="34F83EF3"/>
    <w:rsid w:val="34F953E0"/>
    <w:rsid w:val="34FF2166"/>
    <w:rsid w:val="350B69C5"/>
    <w:rsid w:val="351C075B"/>
    <w:rsid w:val="35233F18"/>
    <w:rsid w:val="35242D5B"/>
    <w:rsid w:val="3524348B"/>
    <w:rsid w:val="35270CB1"/>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7656A"/>
    <w:rsid w:val="357960B4"/>
    <w:rsid w:val="358618B0"/>
    <w:rsid w:val="3589285D"/>
    <w:rsid w:val="359C1F6C"/>
    <w:rsid w:val="35A0338E"/>
    <w:rsid w:val="35A16611"/>
    <w:rsid w:val="35A31A0A"/>
    <w:rsid w:val="35AB5D7D"/>
    <w:rsid w:val="35B31B82"/>
    <w:rsid w:val="35C154C0"/>
    <w:rsid w:val="35C16364"/>
    <w:rsid w:val="35C7584B"/>
    <w:rsid w:val="35CA0815"/>
    <w:rsid w:val="35D31DE1"/>
    <w:rsid w:val="35D801CA"/>
    <w:rsid w:val="35DD2AEE"/>
    <w:rsid w:val="35EA6509"/>
    <w:rsid w:val="35ED04DC"/>
    <w:rsid w:val="35F44E5C"/>
    <w:rsid w:val="35F45994"/>
    <w:rsid w:val="36005D8D"/>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70642"/>
    <w:rsid w:val="36A9265A"/>
    <w:rsid w:val="36B121C7"/>
    <w:rsid w:val="36B2486C"/>
    <w:rsid w:val="36BA14F4"/>
    <w:rsid w:val="36D009E5"/>
    <w:rsid w:val="36D27C18"/>
    <w:rsid w:val="36D512A9"/>
    <w:rsid w:val="36D934D3"/>
    <w:rsid w:val="36D94280"/>
    <w:rsid w:val="36DE2053"/>
    <w:rsid w:val="36E07ED3"/>
    <w:rsid w:val="36F414F3"/>
    <w:rsid w:val="37002C93"/>
    <w:rsid w:val="370101EF"/>
    <w:rsid w:val="37095BD0"/>
    <w:rsid w:val="370974B4"/>
    <w:rsid w:val="3710753E"/>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397E"/>
    <w:rsid w:val="377963D6"/>
    <w:rsid w:val="37840F0B"/>
    <w:rsid w:val="378772DD"/>
    <w:rsid w:val="378A731A"/>
    <w:rsid w:val="378E3617"/>
    <w:rsid w:val="37931A90"/>
    <w:rsid w:val="37A4082B"/>
    <w:rsid w:val="37A4627C"/>
    <w:rsid w:val="37A530D5"/>
    <w:rsid w:val="37A643C8"/>
    <w:rsid w:val="37AE534B"/>
    <w:rsid w:val="37B1214B"/>
    <w:rsid w:val="37B5292C"/>
    <w:rsid w:val="37BA6351"/>
    <w:rsid w:val="37BF4EFE"/>
    <w:rsid w:val="37C724A6"/>
    <w:rsid w:val="37C93B72"/>
    <w:rsid w:val="37D644F2"/>
    <w:rsid w:val="37E22653"/>
    <w:rsid w:val="37ED5E3A"/>
    <w:rsid w:val="37EF1B98"/>
    <w:rsid w:val="37F311D3"/>
    <w:rsid w:val="37F7242F"/>
    <w:rsid w:val="37FD1EC6"/>
    <w:rsid w:val="380579FE"/>
    <w:rsid w:val="38072206"/>
    <w:rsid w:val="38072C6F"/>
    <w:rsid w:val="380A2EB4"/>
    <w:rsid w:val="38157509"/>
    <w:rsid w:val="381D5340"/>
    <w:rsid w:val="382150C9"/>
    <w:rsid w:val="382372FE"/>
    <w:rsid w:val="38250801"/>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235A0"/>
    <w:rsid w:val="38876F05"/>
    <w:rsid w:val="38894DA5"/>
    <w:rsid w:val="389121D9"/>
    <w:rsid w:val="38913DAB"/>
    <w:rsid w:val="38981AB5"/>
    <w:rsid w:val="38A30506"/>
    <w:rsid w:val="38A40C18"/>
    <w:rsid w:val="38A454AF"/>
    <w:rsid w:val="38A61C5A"/>
    <w:rsid w:val="38AB306B"/>
    <w:rsid w:val="38B359AC"/>
    <w:rsid w:val="38B9506E"/>
    <w:rsid w:val="38BF2270"/>
    <w:rsid w:val="38C0788B"/>
    <w:rsid w:val="38C33701"/>
    <w:rsid w:val="38C43916"/>
    <w:rsid w:val="38D05F26"/>
    <w:rsid w:val="38D124F5"/>
    <w:rsid w:val="38D35EFA"/>
    <w:rsid w:val="38D504F4"/>
    <w:rsid w:val="38D95A84"/>
    <w:rsid w:val="38E11AA1"/>
    <w:rsid w:val="38E45926"/>
    <w:rsid w:val="38E46191"/>
    <w:rsid w:val="38EB7945"/>
    <w:rsid w:val="38EC260C"/>
    <w:rsid w:val="38F50C85"/>
    <w:rsid w:val="390224A6"/>
    <w:rsid w:val="39065A02"/>
    <w:rsid w:val="39105718"/>
    <w:rsid w:val="392B6A4C"/>
    <w:rsid w:val="393544DD"/>
    <w:rsid w:val="39387543"/>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93B03"/>
    <w:rsid w:val="39BB78F7"/>
    <w:rsid w:val="39BC428E"/>
    <w:rsid w:val="39C46549"/>
    <w:rsid w:val="39CA1A60"/>
    <w:rsid w:val="39D3749A"/>
    <w:rsid w:val="39D5434E"/>
    <w:rsid w:val="39DA738E"/>
    <w:rsid w:val="39DC3D4A"/>
    <w:rsid w:val="39DD49C2"/>
    <w:rsid w:val="39DD4ACE"/>
    <w:rsid w:val="39DD75EF"/>
    <w:rsid w:val="39E02BA8"/>
    <w:rsid w:val="39E70CEA"/>
    <w:rsid w:val="39E9070B"/>
    <w:rsid w:val="39EC7454"/>
    <w:rsid w:val="39F51B73"/>
    <w:rsid w:val="39FD2FB3"/>
    <w:rsid w:val="3A026596"/>
    <w:rsid w:val="3A082ABE"/>
    <w:rsid w:val="3A0E766B"/>
    <w:rsid w:val="3A181AC2"/>
    <w:rsid w:val="3A1A155D"/>
    <w:rsid w:val="3A1E21B9"/>
    <w:rsid w:val="3A237175"/>
    <w:rsid w:val="3A443D4B"/>
    <w:rsid w:val="3A616CAD"/>
    <w:rsid w:val="3A711C68"/>
    <w:rsid w:val="3A7927E8"/>
    <w:rsid w:val="3A796E46"/>
    <w:rsid w:val="3A7A396A"/>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73D23"/>
    <w:rsid w:val="3AEA6DFE"/>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433E0"/>
    <w:rsid w:val="3B5E261D"/>
    <w:rsid w:val="3B5F14B4"/>
    <w:rsid w:val="3B616FBE"/>
    <w:rsid w:val="3B683A4D"/>
    <w:rsid w:val="3B697073"/>
    <w:rsid w:val="3B6A3CF4"/>
    <w:rsid w:val="3B6D5AE8"/>
    <w:rsid w:val="3B6F3E32"/>
    <w:rsid w:val="3B6F5B73"/>
    <w:rsid w:val="3B70725E"/>
    <w:rsid w:val="3B7B1D0B"/>
    <w:rsid w:val="3B825313"/>
    <w:rsid w:val="3B850B78"/>
    <w:rsid w:val="3B873119"/>
    <w:rsid w:val="3B903BE1"/>
    <w:rsid w:val="3B9C2663"/>
    <w:rsid w:val="3B9C285E"/>
    <w:rsid w:val="3BA17E84"/>
    <w:rsid w:val="3BA35FC1"/>
    <w:rsid w:val="3BA566FD"/>
    <w:rsid w:val="3BA7008A"/>
    <w:rsid w:val="3BB43403"/>
    <w:rsid w:val="3BB47D9F"/>
    <w:rsid w:val="3BD039A1"/>
    <w:rsid w:val="3BDE5F43"/>
    <w:rsid w:val="3BE745F7"/>
    <w:rsid w:val="3BF10AAD"/>
    <w:rsid w:val="3BFA10FC"/>
    <w:rsid w:val="3C032713"/>
    <w:rsid w:val="3C042946"/>
    <w:rsid w:val="3C0651C7"/>
    <w:rsid w:val="3C070D59"/>
    <w:rsid w:val="3C074961"/>
    <w:rsid w:val="3C0E09BE"/>
    <w:rsid w:val="3C0F1954"/>
    <w:rsid w:val="3C1071B6"/>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B3011"/>
    <w:rsid w:val="3CCC4D4D"/>
    <w:rsid w:val="3CCD76C9"/>
    <w:rsid w:val="3CD40C74"/>
    <w:rsid w:val="3CD71E34"/>
    <w:rsid w:val="3CD93A3D"/>
    <w:rsid w:val="3CDB5D82"/>
    <w:rsid w:val="3CDE394C"/>
    <w:rsid w:val="3CE54B9F"/>
    <w:rsid w:val="3CE86761"/>
    <w:rsid w:val="3CF619DB"/>
    <w:rsid w:val="3CF86E9C"/>
    <w:rsid w:val="3CFD37E7"/>
    <w:rsid w:val="3CFE44BF"/>
    <w:rsid w:val="3D02754A"/>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6D62AB"/>
    <w:rsid w:val="3D7040F7"/>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1F294E"/>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6A2ABB"/>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B6B36"/>
    <w:rsid w:val="3ECD06E3"/>
    <w:rsid w:val="3ECF0F50"/>
    <w:rsid w:val="3ECF234A"/>
    <w:rsid w:val="3ED03828"/>
    <w:rsid w:val="3ED671CD"/>
    <w:rsid w:val="3EE14A57"/>
    <w:rsid w:val="3EE21263"/>
    <w:rsid w:val="3EF1715E"/>
    <w:rsid w:val="3EF36AD8"/>
    <w:rsid w:val="3EF535E4"/>
    <w:rsid w:val="3EF62480"/>
    <w:rsid w:val="3EFB57DC"/>
    <w:rsid w:val="3F0572F1"/>
    <w:rsid w:val="3F144192"/>
    <w:rsid w:val="3F1871AF"/>
    <w:rsid w:val="3F211028"/>
    <w:rsid w:val="3F217DDA"/>
    <w:rsid w:val="3F2B184D"/>
    <w:rsid w:val="3F2C7646"/>
    <w:rsid w:val="3F3147E6"/>
    <w:rsid w:val="3F421D47"/>
    <w:rsid w:val="3F441B08"/>
    <w:rsid w:val="3F4A4087"/>
    <w:rsid w:val="3F5361F5"/>
    <w:rsid w:val="3F6B3632"/>
    <w:rsid w:val="3F776E0A"/>
    <w:rsid w:val="3F852889"/>
    <w:rsid w:val="3F952814"/>
    <w:rsid w:val="3F9C0821"/>
    <w:rsid w:val="3F9F0555"/>
    <w:rsid w:val="3FA41C63"/>
    <w:rsid w:val="3FAB100B"/>
    <w:rsid w:val="3FAB3D87"/>
    <w:rsid w:val="3FAB41A2"/>
    <w:rsid w:val="3FAE47F6"/>
    <w:rsid w:val="3FB03D8B"/>
    <w:rsid w:val="3FB77F5A"/>
    <w:rsid w:val="3FC251EB"/>
    <w:rsid w:val="3FD53CFE"/>
    <w:rsid w:val="3FD55B2F"/>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072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73C29"/>
    <w:rsid w:val="41986119"/>
    <w:rsid w:val="419B3B43"/>
    <w:rsid w:val="41A63744"/>
    <w:rsid w:val="41AC6BA3"/>
    <w:rsid w:val="41AD5F07"/>
    <w:rsid w:val="41B167D4"/>
    <w:rsid w:val="41B730A3"/>
    <w:rsid w:val="41B737E0"/>
    <w:rsid w:val="41B77B6D"/>
    <w:rsid w:val="41C20F3F"/>
    <w:rsid w:val="41D1580B"/>
    <w:rsid w:val="41D57639"/>
    <w:rsid w:val="41DC5EDF"/>
    <w:rsid w:val="41DD05DE"/>
    <w:rsid w:val="41E4117E"/>
    <w:rsid w:val="41EA03ED"/>
    <w:rsid w:val="41F04C42"/>
    <w:rsid w:val="41F07014"/>
    <w:rsid w:val="41F24303"/>
    <w:rsid w:val="41F52080"/>
    <w:rsid w:val="41F94D40"/>
    <w:rsid w:val="42001B5D"/>
    <w:rsid w:val="420850A2"/>
    <w:rsid w:val="420B386E"/>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775444"/>
    <w:rsid w:val="42831021"/>
    <w:rsid w:val="42863926"/>
    <w:rsid w:val="4287026E"/>
    <w:rsid w:val="42873CB7"/>
    <w:rsid w:val="429110B8"/>
    <w:rsid w:val="4295760D"/>
    <w:rsid w:val="429A29B1"/>
    <w:rsid w:val="429C1606"/>
    <w:rsid w:val="42A87389"/>
    <w:rsid w:val="42B050FB"/>
    <w:rsid w:val="42B63D6B"/>
    <w:rsid w:val="42C5796D"/>
    <w:rsid w:val="42D67001"/>
    <w:rsid w:val="42E06A10"/>
    <w:rsid w:val="42F875D5"/>
    <w:rsid w:val="42FC7EEA"/>
    <w:rsid w:val="430244B1"/>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275AA"/>
    <w:rsid w:val="439322F0"/>
    <w:rsid w:val="43964600"/>
    <w:rsid w:val="4397231A"/>
    <w:rsid w:val="439C3431"/>
    <w:rsid w:val="439D0E7C"/>
    <w:rsid w:val="43A26A83"/>
    <w:rsid w:val="43A41643"/>
    <w:rsid w:val="43C0281C"/>
    <w:rsid w:val="43C02B26"/>
    <w:rsid w:val="43C52097"/>
    <w:rsid w:val="43D10A40"/>
    <w:rsid w:val="43D67A91"/>
    <w:rsid w:val="43E02F7D"/>
    <w:rsid w:val="43E21F58"/>
    <w:rsid w:val="43E35EF0"/>
    <w:rsid w:val="43F71357"/>
    <w:rsid w:val="43F76F69"/>
    <w:rsid w:val="43F90FED"/>
    <w:rsid w:val="43FC0DB2"/>
    <w:rsid w:val="43FE70B3"/>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34552"/>
    <w:rsid w:val="449510AA"/>
    <w:rsid w:val="449D7968"/>
    <w:rsid w:val="44AA6690"/>
    <w:rsid w:val="44B02774"/>
    <w:rsid w:val="44B4690B"/>
    <w:rsid w:val="44B53006"/>
    <w:rsid w:val="44BA1648"/>
    <w:rsid w:val="44BB150F"/>
    <w:rsid w:val="44BE4FA9"/>
    <w:rsid w:val="44C43057"/>
    <w:rsid w:val="44C87C0F"/>
    <w:rsid w:val="44CD7672"/>
    <w:rsid w:val="44D31B1E"/>
    <w:rsid w:val="44DF6F1B"/>
    <w:rsid w:val="44E54BDC"/>
    <w:rsid w:val="44E92DF3"/>
    <w:rsid w:val="44F82D0E"/>
    <w:rsid w:val="45150AB3"/>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463EC"/>
    <w:rsid w:val="456C4CA4"/>
    <w:rsid w:val="456D6C0C"/>
    <w:rsid w:val="457736FF"/>
    <w:rsid w:val="45790DCE"/>
    <w:rsid w:val="457E31A2"/>
    <w:rsid w:val="458B757C"/>
    <w:rsid w:val="458D679F"/>
    <w:rsid w:val="458E302D"/>
    <w:rsid w:val="459026D9"/>
    <w:rsid w:val="45917B8A"/>
    <w:rsid w:val="459B634C"/>
    <w:rsid w:val="459F2381"/>
    <w:rsid w:val="45A74FA6"/>
    <w:rsid w:val="45B315CE"/>
    <w:rsid w:val="45B64B84"/>
    <w:rsid w:val="45C52AED"/>
    <w:rsid w:val="45C87681"/>
    <w:rsid w:val="45D21DBA"/>
    <w:rsid w:val="45E37678"/>
    <w:rsid w:val="45E526A6"/>
    <w:rsid w:val="45E56E31"/>
    <w:rsid w:val="45E66893"/>
    <w:rsid w:val="45E826B2"/>
    <w:rsid w:val="45F4334C"/>
    <w:rsid w:val="460D3781"/>
    <w:rsid w:val="461A60BE"/>
    <w:rsid w:val="46365246"/>
    <w:rsid w:val="46466453"/>
    <w:rsid w:val="464871AD"/>
    <w:rsid w:val="465918B0"/>
    <w:rsid w:val="46594A42"/>
    <w:rsid w:val="4662020E"/>
    <w:rsid w:val="46622D66"/>
    <w:rsid w:val="466D3070"/>
    <w:rsid w:val="4671651F"/>
    <w:rsid w:val="46787358"/>
    <w:rsid w:val="467929D1"/>
    <w:rsid w:val="4679494F"/>
    <w:rsid w:val="467A6815"/>
    <w:rsid w:val="46866306"/>
    <w:rsid w:val="468A27AC"/>
    <w:rsid w:val="468E6888"/>
    <w:rsid w:val="46914620"/>
    <w:rsid w:val="46931DA8"/>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341B"/>
    <w:rsid w:val="46F11E2E"/>
    <w:rsid w:val="46F37479"/>
    <w:rsid w:val="46F46418"/>
    <w:rsid w:val="46FC2FE8"/>
    <w:rsid w:val="47033281"/>
    <w:rsid w:val="47045FF5"/>
    <w:rsid w:val="47065799"/>
    <w:rsid w:val="47073BE8"/>
    <w:rsid w:val="470872CF"/>
    <w:rsid w:val="470D53CA"/>
    <w:rsid w:val="47107B23"/>
    <w:rsid w:val="471563E1"/>
    <w:rsid w:val="47167C67"/>
    <w:rsid w:val="47333B1B"/>
    <w:rsid w:val="47351654"/>
    <w:rsid w:val="473D0BD8"/>
    <w:rsid w:val="47457188"/>
    <w:rsid w:val="47644CFB"/>
    <w:rsid w:val="47666951"/>
    <w:rsid w:val="47683159"/>
    <w:rsid w:val="476A7D07"/>
    <w:rsid w:val="478A70E1"/>
    <w:rsid w:val="479766B4"/>
    <w:rsid w:val="479A472B"/>
    <w:rsid w:val="479D7800"/>
    <w:rsid w:val="47A240A4"/>
    <w:rsid w:val="47A554A0"/>
    <w:rsid w:val="47AA1593"/>
    <w:rsid w:val="47B44BED"/>
    <w:rsid w:val="47BC3466"/>
    <w:rsid w:val="47D730B6"/>
    <w:rsid w:val="47DD6A91"/>
    <w:rsid w:val="47E62C82"/>
    <w:rsid w:val="47EB0853"/>
    <w:rsid w:val="47EB5BFA"/>
    <w:rsid w:val="47FA20F9"/>
    <w:rsid w:val="47FF3A74"/>
    <w:rsid w:val="480B7A59"/>
    <w:rsid w:val="48111DC2"/>
    <w:rsid w:val="48156BFB"/>
    <w:rsid w:val="482B39B5"/>
    <w:rsid w:val="482D350F"/>
    <w:rsid w:val="483641A0"/>
    <w:rsid w:val="483C2A8C"/>
    <w:rsid w:val="48424FA1"/>
    <w:rsid w:val="484647AE"/>
    <w:rsid w:val="484F1901"/>
    <w:rsid w:val="48594C05"/>
    <w:rsid w:val="485D5413"/>
    <w:rsid w:val="485D58DA"/>
    <w:rsid w:val="4864535D"/>
    <w:rsid w:val="48740F16"/>
    <w:rsid w:val="48747A97"/>
    <w:rsid w:val="487A2A25"/>
    <w:rsid w:val="487C0397"/>
    <w:rsid w:val="487D7F7C"/>
    <w:rsid w:val="48850976"/>
    <w:rsid w:val="488E25F1"/>
    <w:rsid w:val="48942964"/>
    <w:rsid w:val="489B4431"/>
    <w:rsid w:val="489F0E5C"/>
    <w:rsid w:val="48A252D4"/>
    <w:rsid w:val="48A36B1C"/>
    <w:rsid w:val="48A76BEF"/>
    <w:rsid w:val="48AF255D"/>
    <w:rsid w:val="48B16C29"/>
    <w:rsid w:val="48B305F1"/>
    <w:rsid w:val="48B44D6B"/>
    <w:rsid w:val="48B470F8"/>
    <w:rsid w:val="48BD2A21"/>
    <w:rsid w:val="48C17F25"/>
    <w:rsid w:val="48C34E74"/>
    <w:rsid w:val="48C43EFA"/>
    <w:rsid w:val="48C72E35"/>
    <w:rsid w:val="48C82BD7"/>
    <w:rsid w:val="48CB0DA2"/>
    <w:rsid w:val="48DC218B"/>
    <w:rsid w:val="48F447F8"/>
    <w:rsid w:val="48FB5C42"/>
    <w:rsid w:val="49046287"/>
    <w:rsid w:val="49075A63"/>
    <w:rsid w:val="490933FA"/>
    <w:rsid w:val="490A4D2F"/>
    <w:rsid w:val="490A64AF"/>
    <w:rsid w:val="491709CE"/>
    <w:rsid w:val="49224F55"/>
    <w:rsid w:val="49241D45"/>
    <w:rsid w:val="4929748F"/>
    <w:rsid w:val="492F1F4E"/>
    <w:rsid w:val="4935171C"/>
    <w:rsid w:val="49366254"/>
    <w:rsid w:val="493A0176"/>
    <w:rsid w:val="493E293F"/>
    <w:rsid w:val="49432B91"/>
    <w:rsid w:val="4944276A"/>
    <w:rsid w:val="494502AA"/>
    <w:rsid w:val="49535C21"/>
    <w:rsid w:val="495B528B"/>
    <w:rsid w:val="495C3370"/>
    <w:rsid w:val="496117A0"/>
    <w:rsid w:val="496409A2"/>
    <w:rsid w:val="49687D71"/>
    <w:rsid w:val="496926EA"/>
    <w:rsid w:val="49707759"/>
    <w:rsid w:val="49715E0F"/>
    <w:rsid w:val="497F5591"/>
    <w:rsid w:val="49822E2F"/>
    <w:rsid w:val="498F38E6"/>
    <w:rsid w:val="49927DFC"/>
    <w:rsid w:val="499322C4"/>
    <w:rsid w:val="4995554E"/>
    <w:rsid w:val="499B3646"/>
    <w:rsid w:val="499C3504"/>
    <w:rsid w:val="499C3A4F"/>
    <w:rsid w:val="49A43EE6"/>
    <w:rsid w:val="49A80DB3"/>
    <w:rsid w:val="49AB3DB8"/>
    <w:rsid w:val="49B4201A"/>
    <w:rsid w:val="49BA6924"/>
    <w:rsid w:val="49C20C6C"/>
    <w:rsid w:val="49CE0C89"/>
    <w:rsid w:val="49D93C20"/>
    <w:rsid w:val="49DA3FD3"/>
    <w:rsid w:val="49DA7AB7"/>
    <w:rsid w:val="49E028D9"/>
    <w:rsid w:val="49E46DD1"/>
    <w:rsid w:val="49E52AE3"/>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0C34"/>
    <w:rsid w:val="4AA456B8"/>
    <w:rsid w:val="4AA75186"/>
    <w:rsid w:val="4AAF1B3A"/>
    <w:rsid w:val="4AB113DF"/>
    <w:rsid w:val="4ABB3CDE"/>
    <w:rsid w:val="4ABC1D18"/>
    <w:rsid w:val="4AC4256B"/>
    <w:rsid w:val="4AC860DD"/>
    <w:rsid w:val="4AC86C11"/>
    <w:rsid w:val="4ACB6571"/>
    <w:rsid w:val="4AD162A8"/>
    <w:rsid w:val="4AD25C89"/>
    <w:rsid w:val="4AD768C6"/>
    <w:rsid w:val="4ADE0822"/>
    <w:rsid w:val="4AE0796F"/>
    <w:rsid w:val="4AE30444"/>
    <w:rsid w:val="4AF902F5"/>
    <w:rsid w:val="4AF94D42"/>
    <w:rsid w:val="4B0107DC"/>
    <w:rsid w:val="4B036C9C"/>
    <w:rsid w:val="4B205D7D"/>
    <w:rsid w:val="4B28587C"/>
    <w:rsid w:val="4B292683"/>
    <w:rsid w:val="4B294C7C"/>
    <w:rsid w:val="4B376E2E"/>
    <w:rsid w:val="4B385AE2"/>
    <w:rsid w:val="4B3D5656"/>
    <w:rsid w:val="4B3F4861"/>
    <w:rsid w:val="4B450D4B"/>
    <w:rsid w:val="4B4C459F"/>
    <w:rsid w:val="4B4F1F42"/>
    <w:rsid w:val="4B50566A"/>
    <w:rsid w:val="4B53122B"/>
    <w:rsid w:val="4B571002"/>
    <w:rsid w:val="4B5912E9"/>
    <w:rsid w:val="4B5D1DDE"/>
    <w:rsid w:val="4B6661AD"/>
    <w:rsid w:val="4B683C6A"/>
    <w:rsid w:val="4B705844"/>
    <w:rsid w:val="4B7224D0"/>
    <w:rsid w:val="4B731C20"/>
    <w:rsid w:val="4B760A9B"/>
    <w:rsid w:val="4B774607"/>
    <w:rsid w:val="4B7A3C96"/>
    <w:rsid w:val="4B7D4F5D"/>
    <w:rsid w:val="4B82716C"/>
    <w:rsid w:val="4B857EC6"/>
    <w:rsid w:val="4B8829C1"/>
    <w:rsid w:val="4B8A2918"/>
    <w:rsid w:val="4B901807"/>
    <w:rsid w:val="4B9B25E4"/>
    <w:rsid w:val="4B9E314D"/>
    <w:rsid w:val="4BAD4CA2"/>
    <w:rsid w:val="4BC456EF"/>
    <w:rsid w:val="4BC647B0"/>
    <w:rsid w:val="4BC71CE2"/>
    <w:rsid w:val="4BCB1BAE"/>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1119B"/>
    <w:rsid w:val="4C860543"/>
    <w:rsid w:val="4C8740CC"/>
    <w:rsid w:val="4C8E48D8"/>
    <w:rsid w:val="4C9538F4"/>
    <w:rsid w:val="4C974009"/>
    <w:rsid w:val="4CA6111C"/>
    <w:rsid w:val="4CA867B8"/>
    <w:rsid w:val="4CB3742C"/>
    <w:rsid w:val="4CBC3EF3"/>
    <w:rsid w:val="4CBD7EE3"/>
    <w:rsid w:val="4CC17C3E"/>
    <w:rsid w:val="4CC25B41"/>
    <w:rsid w:val="4CC42462"/>
    <w:rsid w:val="4CC42E37"/>
    <w:rsid w:val="4CC82CB8"/>
    <w:rsid w:val="4CCD5921"/>
    <w:rsid w:val="4CD10BB1"/>
    <w:rsid w:val="4CD550D5"/>
    <w:rsid w:val="4CDA21DD"/>
    <w:rsid w:val="4CE472E9"/>
    <w:rsid w:val="4CF04CFC"/>
    <w:rsid w:val="4CF05C74"/>
    <w:rsid w:val="4CF26BC3"/>
    <w:rsid w:val="4CF61AEF"/>
    <w:rsid w:val="4CFB51DB"/>
    <w:rsid w:val="4CFC3F2E"/>
    <w:rsid w:val="4D0F1680"/>
    <w:rsid w:val="4D1D6CA0"/>
    <w:rsid w:val="4D2609C6"/>
    <w:rsid w:val="4D2A2C09"/>
    <w:rsid w:val="4D2F5C2A"/>
    <w:rsid w:val="4D301AA2"/>
    <w:rsid w:val="4D33448A"/>
    <w:rsid w:val="4D3F4840"/>
    <w:rsid w:val="4D410392"/>
    <w:rsid w:val="4D422D07"/>
    <w:rsid w:val="4D427BBD"/>
    <w:rsid w:val="4D570519"/>
    <w:rsid w:val="4D5A2B9C"/>
    <w:rsid w:val="4D5C5732"/>
    <w:rsid w:val="4D656800"/>
    <w:rsid w:val="4D6A7E18"/>
    <w:rsid w:val="4D6C4B60"/>
    <w:rsid w:val="4D705706"/>
    <w:rsid w:val="4D7220A0"/>
    <w:rsid w:val="4D76173E"/>
    <w:rsid w:val="4D8274FC"/>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DF34326"/>
    <w:rsid w:val="4E007E98"/>
    <w:rsid w:val="4E016672"/>
    <w:rsid w:val="4E066F25"/>
    <w:rsid w:val="4E082EDF"/>
    <w:rsid w:val="4E0939E5"/>
    <w:rsid w:val="4E176DF3"/>
    <w:rsid w:val="4E1A2F68"/>
    <w:rsid w:val="4E1E7D0E"/>
    <w:rsid w:val="4E210A5C"/>
    <w:rsid w:val="4E29418C"/>
    <w:rsid w:val="4E3A2C21"/>
    <w:rsid w:val="4E412A4D"/>
    <w:rsid w:val="4E4475F5"/>
    <w:rsid w:val="4E4C34F2"/>
    <w:rsid w:val="4E523066"/>
    <w:rsid w:val="4E587463"/>
    <w:rsid w:val="4E5A3449"/>
    <w:rsid w:val="4E68543B"/>
    <w:rsid w:val="4E6906EE"/>
    <w:rsid w:val="4E694E99"/>
    <w:rsid w:val="4E6D1740"/>
    <w:rsid w:val="4E7125DA"/>
    <w:rsid w:val="4E795FE9"/>
    <w:rsid w:val="4E797F06"/>
    <w:rsid w:val="4E8A24B3"/>
    <w:rsid w:val="4E8D3751"/>
    <w:rsid w:val="4E904370"/>
    <w:rsid w:val="4E937763"/>
    <w:rsid w:val="4E991182"/>
    <w:rsid w:val="4E9E5BA9"/>
    <w:rsid w:val="4E9F5613"/>
    <w:rsid w:val="4EA9172F"/>
    <w:rsid w:val="4EAC241A"/>
    <w:rsid w:val="4EB003CA"/>
    <w:rsid w:val="4EB47155"/>
    <w:rsid w:val="4EB67945"/>
    <w:rsid w:val="4ECA2CB3"/>
    <w:rsid w:val="4ED32EBD"/>
    <w:rsid w:val="4EDD6722"/>
    <w:rsid w:val="4EE61722"/>
    <w:rsid w:val="4EE86D63"/>
    <w:rsid w:val="4EEC3838"/>
    <w:rsid w:val="4EEE11A3"/>
    <w:rsid w:val="4EF07E6E"/>
    <w:rsid w:val="4EFE4EC2"/>
    <w:rsid w:val="4EFF3444"/>
    <w:rsid w:val="4F037BFA"/>
    <w:rsid w:val="4F0441E5"/>
    <w:rsid w:val="4F155F27"/>
    <w:rsid w:val="4F176956"/>
    <w:rsid w:val="4F181305"/>
    <w:rsid w:val="4F1A238F"/>
    <w:rsid w:val="4F2C365D"/>
    <w:rsid w:val="4F376D93"/>
    <w:rsid w:val="4F3D4163"/>
    <w:rsid w:val="4F50208E"/>
    <w:rsid w:val="4F5F6C52"/>
    <w:rsid w:val="4F6E6F86"/>
    <w:rsid w:val="4F7278C6"/>
    <w:rsid w:val="4F764CC2"/>
    <w:rsid w:val="4F823D55"/>
    <w:rsid w:val="4F85034E"/>
    <w:rsid w:val="4F983E33"/>
    <w:rsid w:val="4F9B5328"/>
    <w:rsid w:val="4FAB2D3A"/>
    <w:rsid w:val="4FAB3627"/>
    <w:rsid w:val="4FAB7893"/>
    <w:rsid w:val="4FB32660"/>
    <w:rsid w:val="4FB40C2C"/>
    <w:rsid w:val="4FBA52BE"/>
    <w:rsid w:val="4FBA74EE"/>
    <w:rsid w:val="4FBB5569"/>
    <w:rsid w:val="4FBF1E32"/>
    <w:rsid w:val="4FC803AA"/>
    <w:rsid w:val="4FCB45DF"/>
    <w:rsid w:val="4FD365FC"/>
    <w:rsid w:val="4FD62D61"/>
    <w:rsid w:val="4FDC6418"/>
    <w:rsid w:val="4FDD3D70"/>
    <w:rsid w:val="4FE13662"/>
    <w:rsid w:val="4FE15781"/>
    <w:rsid w:val="4FE3603D"/>
    <w:rsid w:val="4FE96B17"/>
    <w:rsid w:val="4FEB22AB"/>
    <w:rsid w:val="4FF5506D"/>
    <w:rsid w:val="4FFE1157"/>
    <w:rsid w:val="4FFF3806"/>
    <w:rsid w:val="4FFF49BB"/>
    <w:rsid w:val="5004344D"/>
    <w:rsid w:val="50045CB1"/>
    <w:rsid w:val="50046739"/>
    <w:rsid w:val="50095827"/>
    <w:rsid w:val="50100572"/>
    <w:rsid w:val="50132C85"/>
    <w:rsid w:val="5014542B"/>
    <w:rsid w:val="50186BF6"/>
    <w:rsid w:val="502751AB"/>
    <w:rsid w:val="502C4247"/>
    <w:rsid w:val="502D25A0"/>
    <w:rsid w:val="502D660A"/>
    <w:rsid w:val="50347D28"/>
    <w:rsid w:val="50363B3A"/>
    <w:rsid w:val="50382C51"/>
    <w:rsid w:val="503D2073"/>
    <w:rsid w:val="503D5373"/>
    <w:rsid w:val="504261AC"/>
    <w:rsid w:val="504311C0"/>
    <w:rsid w:val="504B1149"/>
    <w:rsid w:val="5052029B"/>
    <w:rsid w:val="505747E8"/>
    <w:rsid w:val="505B13C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7610"/>
    <w:rsid w:val="512B350B"/>
    <w:rsid w:val="5133414C"/>
    <w:rsid w:val="51375EB3"/>
    <w:rsid w:val="513853CC"/>
    <w:rsid w:val="51392D77"/>
    <w:rsid w:val="513F081D"/>
    <w:rsid w:val="514C1E16"/>
    <w:rsid w:val="514C5AC5"/>
    <w:rsid w:val="515361F4"/>
    <w:rsid w:val="515529BB"/>
    <w:rsid w:val="515A64E3"/>
    <w:rsid w:val="515C30A6"/>
    <w:rsid w:val="5161698E"/>
    <w:rsid w:val="517C0CA0"/>
    <w:rsid w:val="517C1C35"/>
    <w:rsid w:val="517F00BC"/>
    <w:rsid w:val="5188076F"/>
    <w:rsid w:val="5195533B"/>
    <w:rsid w:val="519645E3"/>
    <w:rsid w:val="5199124A"/>
    <w:rsid w:val="519D2F03"/>
    <w:rsid w:val="51AD34F5"/>
    <w:rsid w:val="51AD6F40"/>
    <w:rsid w:val="51BE2EAE"/>
    <w:rsid w:val="51C0716E"/>
    <w:rsid w:val="51C24631"/>
    <w:rsid w:val="51D43598"/>
    <w:rsid w:val="51DA51E8"/>
    <w:rsid w:val="51DA5890"/>
    <w:rsid w:val="51E90CD5"/>
    <w:rsid w:val="51E963AE"/>
    <w:rsid w:val="51EE7B3E"/>
    <w:rsid w:val="51F51BD1"/>
    <w:rsid w:val="51F96848"/>
    <w:rsid w:val="51FB04BA"/>
    <w:rsid w:val="51FB40B5"/>
    <w:rsid w:val="51FC1DCA"/>
    <w:rsid w:val="52017C50"/>
    <w:rsid w:val="52073487"/>
    <w:rsid w:val="520A7B89"/>
    <w:rsid w:val="520E648E"/>
    <w:rsid w:val="521C5D43"/>
    <w:rsid w:val="521D7ED7"/>
    <w:rsid w:val="521F3AB0"/>
    <w:rsid w:val="5231229D"/>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67E38"/>
    <w:rsid w:val="52EB52A5"/>
    <w:rsid w:val="52EF0051"/>
    <w:rsid w:val="52FC1C88"/>
    <w:rsid w:val="53047263"/>
    <w:rsid w:val="530636BB"/>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8E40D5"/>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21B62"/>
    <w:rsid w:val="54346136"/>
    <w:rsid w:val="5452765B"/>
    <w:rsid w:val="54550067"/>
    <w:rsid w:val="54580F5A"/>
    <w:rsid w:val="54615EEB"/>
    <w:rsid w:val="5478695B"/>
    <w:rsid w:val="54860559"/>
    <w:rsid w:val="548810E8"/>
    <w:rsid w:val="54906088"/>
    <w:rsid w:val="54907EF0"/>
    <w:rsid w:val="54931807"/>
    <w:rsid w:val="549438A5"/>
    <w:rsid w:val="549C6534"/>
    <w:rsid w:val="54A14490"/>
    <w:rsid w:val="54A153FA"/>
    <w:rsid w:val="54AB29C5"/>
    <w:rsid w:val="54AB36A1"/>
    <w:rsid w:val="54B171C4"/>
    <w:rsid w:val="54B61DA8"/>
    <w:rsid w:val="54B62C99"/>
    <w:rsid w:val="54CA437C"/>
    <w:rsid w:val="54CC47C4"/>
    <w:rsid w:val="54DF688B"/>
    <w:rsid w:val="54E90519"/>
    <w:rsid w:val="54E95643"/>
    <w:rsid w:val="55007455"/>
    <w:rsid w:val="550C0688"/>
    <w:rsid w:val="550E6C32"/>
    <w:rsid w:val="551C2E90"/>
    <w:rsid w:val="553B15F9"/>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95957"/>
    <w:rsid w:val="55CC27C2"/>
    <w:rsid w:val="55CF48E7"/>
    <w:rsid w:val="55D0342A"/>
    <w:rsid w:val="55D50C9C"/>
    <w:rsid w:val="55D849A1"/>
    <w:rsid w:val="55E31A15"/>
    <w:rsid w:val="55E5367A"/>
    <w:rsid w:val="55E83D2F"/>
    <w:rsid w:val="560469FC"/>
    <w:rsid w:val="5609174E"/>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AF320B"/>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05B"/>
    <w:rsid w:val="579A7C07"/>
    <w:rsid w:val="579E2DC3"/>
    <w:rsid w:val="57A46FEE"/>
    <w:rsid w:val="57AF7168"/>
    <w:rsid w:val="57B02763"/>
    <w:rsid w:val="57B30961"/>
    <w:rsid w:val="57B6547E"/>
    <w:rsid w:val="57BC7C9C"/>
    <w:rsid w:val="57BF6387"/>
    <w:rsid w:val="57D01AAC"/>
    <w:rsid w:val="57DA0D38"/>
    <w:rsid w:val="57DD4E33"/>
    <w:rsid w:val="57DE0A52"/>
    <w:rsid w:val="57DF6500"/>
    <w:rsid w:val="57E60B9B"/>
    <w:rsid w:val="57E73B61"/>
    <w:rsid w:val="57F01737"/>
    <w:rsid w:val="57F73696"/>
    <w:rsid w:val="58005923"/>
    <w:rsid w:val="5803475B"/>
    <w:rsid w:val="580A6FBE"/>
    <w:rsid w:val="580F5BC1"/>
    <w:rsid w:val="58153B58"/>
    <w:rsid w:val="58197B1C"/>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AB6999"/>
    <w:rsid w:val="58B156C4"/>
    <w:rsid w:val="58B8443B"/>
    <w:rsid w:val="58BC4002"/>
    <w:rsid w:val="58C3773E"/>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6E58EC"/>
    <w:rsid w:val="59767D47"/>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82CE1"/>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1DB5"/>
    <w:rsid w:val="5A2943A6"/>
    <w:rsid w:val="5A2A6592"/>
    <w:rsid w:val="5A2D0557"/>
    <w:rsid w:val="5A32249D"/>
    <w:rsid w:val="5A340B09"/>
    <w:rsid w:val="5A3F3527"/>
    <w:rsid w:val="5A440B9D"/>
    <w:rsid w:val="5A5128C3"/>
    <w:rsid w:val="5A525A46"/>
    <w:rsid w:val="5A575C31"/>
    <w:rsid w:val="5A5C7772"/>
    <w:rsid w:val="5A6336A1"/>
    <w:rsid w:val="5A6B7C88"/>
    <w:rsid w:val="5A73612A"/>
    <w:rsid w:val="5A8F76C1"/>
    <w:rsid w:val="5A921A04"/>
    <w:rsid w:val="5A9A0A66"/>
    <w:rsid w:val="5AA541CF"/>
    <w:rsid w:val="5AAA6F57"/>
    <w:rsid w:val="5AAF48E4"/>
    <w:rsid w:val="5AB96041"/>
    <w:rsid w:val="5ABC4831"/>
    <w:rsid w:val="5ABC6BFA"/>
    <w:rsid w:val="5AC366EB"/>
    <w:rsid w:val="5AC43AE0"/>
    <w:rsid w:val="5AC4427C"/>
    <w:rsid w:val="5AD054B7"/>
    <w:rsid w:val="5AD149C0"/>
    <w:rsid w:val="5AD510F0"/>
    <w:rsid w:val="5AF67D1A"/>
    <w:rsid w:val="5AF82FCA"/>
    <w:rsid w:val="5AF8657A"/>
    <w:rsid w:val="5AFE5C3F"/>
    <w:rsid w:val="5B000850"/>
    <w:rsid w:val="5B0E7391"/>
    <w:rsid w:val="5B187495"/>
    <w:rsid w:val="5B1945A0"/>
    <w:rsid w:val="5B1B10FA"/>
    <w:rsid w:val="5B1B5003"/>
    <w:rsid w:val="5B225A79"/>
    <w:rsid w:val="5B2445B5"/>
    <w:rsid w:val="5B2559CC"/>
    <w:rsid w:val="5B2963F0"/>
    <w:rsid w:val="5B2A41C4"/>
    <w:rsid w:val="5B2B5E52"/>
    <w:rsid w:val="5B3E0A56"/>
    <w:rsid w:val="5B484CBD"/>
    <w:rsid w:val="5B492D29"/>
    <w:rsid w:val="5B532679"/>
    <w:rsid w:val="5B570BDE"/>
    <w:rsid w:val="5B5B64C5"/>
    <w:rsid w:val="5B5F0DA3"/>
    <w:rsid w:val="5B6207A7"/>
    <w:rsid w:val="5B627DC7"/>
    <w:rsid w:val="5B6C5737"/>
    <w:rsid w:val="5B712967"/>
    <w:rsid w:val="5B734AC2"/>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349D4"/>
    <w:rsid w:val="5BF524ED"/>
    <w:rsid w:val="5BF65E64"/>
    <w:rsid w:val="5BFD4032"/>
    <w:rsid w:val="5BFF0C86"/>
    <w:rsid w:val="5C087355"/>
    <w:rsid w:val="5C0A25D8"/>
    <w:rsid w:val="5C0C750E"/>
    <w:rsid w:val="5C0E435F"/>
    <w:rsid w:val="5C127BEA"/>
    <w:rsid w:val="5C135532"/>
    <w:rsid w:val="5C1832F4"/>
    <w:rsid w:val="5C1A3044"/>
    <w:rsid w:val="5C3B2DCF"/>
    <w:rsid w:val="5C3E14C4"/>
    <w:rsid w:val="5C500AF8"/>
    <w:rsid w:val="5C517866"/>
    <w:rsid w:val="5C523483"/>
    <w:rsid w:val="5C5348B4"/>
    <w:rsid w:val="5C5E033F"/>
    <w:rsid w:val="5C6875EE"/>
    <w:rsid w:val="5C6F12DC"/>
    <w:rsid w:val="5C7A2919"/>
    <w:rsid w:val="5C815C41"/>
    <w:rsid w:val="5C8B38D8"/>
    <w:rsid w:val="5C97273F"/>
    <w:rsid w:val="5C972FD1"/>
    <w:rsid w:val="5CBB0E1F"/>
    <w:rsid w:val="5CBF4297"/>
    <w:rsid w:val="5CC43404"/>
    <w:rsid w:val="5CC93DAE"/>
    <w:rsid w:val="5CD31EE3"/>
    <w:rsid w:val="5CE1654F"/>
    <w:rsid w:val="5CE47CF9"/>
    <w:rsid w:val="5CE56F64"/>
    <w:rsid w:val="5CEB1D70"/>
    <w:rsid w:val="5CF061DF"/>
    <w:rsid w:val="5CF45558"/>
    <w:rsid w:val="5CF70E19"/>
    <w:rsid w:val="5CFB4FCD"/>
    <w:rsid w:val="5D00730C"/>
    <w:rsid w:val="5D072BC8"/>
    <w:rsid w:val="5D076525"/>
    <w:rsid w:val="5D0A3A75"/>
    <w:rsid w:val="5D106200"/>
    <w:rsid w:val="5D1544F3"/>
    <w:rsid w:val="5D19384D"/>
    <w:rsid w:val="5D22473A"/>
    <w:rsid w:val="5D2B5629"/>
    <w:rsid w:val="5D315CEB"/>
    <w:rsid w:val="5D326462"/>
    <w:rsid w:val="5D3926A3"/>
    <w:rsid w:val="5D3B59DF"/>
    <w:rsid w:val="5D473075"/>
    <w:rsid w:val="5D475E41"/>
    <w:rsid w:val="5D4822EE"/>
    <w:rsid w:val="5D5864DB"/>
    <w:rsid w:val="5D5C720B"/>
    <w:rsid w:val="5D6033B3"/>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0291"/>
    <w:rsid w:val="5DED4540"/>
    <w:rsid w:val="5E00720B"/>
    <w:rsid w:val="5E012896"/>
    <w:rsid w:val="5E0825B2"/>
    <w:rsid w:val="5E0A6049"/>
    <w:rsid w:val="5E156B70"/>
    <w:rsid w:val="5E1574AD"/>
    <w:rsid w:val="5E1B0FBF"/>
    <w:rsid w:val="5E21165A"/>
    <w:rsid w:val="5E226508"/>
    <w:rsid w:val="5E2368B5"/>
    <w:rsid w:val="5E2A0A36"/>
    <w:rsid w:val="5E344390"/>
    <w:rsid w:val="5E352EB6"/>
    <w:rsid w:val="5E370399"/>
    <w:rsid w:val="5E400BF0"/>
    <w:rsid w:val="5E4250B0"/>
    <w:rsid w:val="5E4A3E88"/>
    <w:rsid w:val="5E4E539E"/>
    <w:rsid w:val="5E5419D6"/>
    <w:rsid w:val="5E5F0687"/>
    <w:rsid w:val="5E6454D9"/>
    <w:rsid w:val="5E680BE8"/>
    <w:rsid w:val="5E68459B"/>
    <w:rsid w:val="5E6B7FF0"/>
    <w:rsid w:val="5E783202"/>
    <w:rsid w:val="5E7842EE"/>
    <w:rsid w:val="5E803D55"/>
    <w:rsid w:val="5E854DAE"/>
    <w:rsid w:val="5EA36A9B"/>
    <w:rsid w:val="5EA648E2"/>
    <w:rsid w:val="5EB32415"/>
    <w:rsid w:val="5EB52E6F"/>
    <w:rsid w:val="5EC94A60"/>
    <w:rsid w:val="5ED23327"/>
    <w:rsid w:val="5ED95EEE"/>
    <w:rsid w:val="5EE55DDE"/>
    <w:rsid w:val="5EF04AC4"/>
    <w:rsid w:val="5EF47473"/>
    <w:rsid w:val="5EFE064F"/>
    <w:rsid w:val="5F033029"/>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7F464C"/>
    <w:rsid w:val="5F810033"/>
    <w:rsid w:val="5F844DC9"/>
    <w:rsid w:val="5F8806B8"/>
    <w:rsid w:val="5F8C52DB"/>
    <w:rsid w:val="5F966692"/>
    <w:rsid w:val="5F99467F"/>
    <w:rsid w:val="5FA00A10"/>
    <w:rsid w:val="5FA4374A"/>
    <w:rsid w:val="5FA4380A"/>
    <w:rsid w:val="5FAB674F"/>
    <w:rsid w:val="5FB25387"/>
    <w:rsid w:val="5FBC2881"/>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8F15D7"/>
    <w:rsid w:val="60907882"/>
    <w:rsid w:val="609258F0"/>
    <w:rsid w:val="6093287A"/>
    <w:rsid w:val="609517E9"/>
    <w:rsid w:val="609A2B73"/>
    <w:rsid w:val="609F1E8C"/>
    <w:rsid w:val="60A0440C"/>
    <w:rsid w:val="60B71A53"/>
    <w:rsid w:val="60B77B1A"/>
    <w:rsid w:val="60BA0952"/>
    <w:rsid w:val="60C02A5F"/>
    <w:rsid w:val="60C5483E"/>
    <w:rsid w:val="60C566E2"/>
    <w:rsid w:val="60C70D57"/>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D6A72"/>
    <w:rsid w:val="611F0B09"/>
    <w:rsid w:val="61200AAF"/>
    <w:rsid w:val="612D2321"/>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E2CF4"/>
    <w:rsid w:val="622F5ABF"/>
    <w:rsid w:val="623D0C68"/>
    <w:rsid w:val="62460FCD"/>
    <w:rsid w:val="62480FF0"/>
    <w:rsid w:val="624B14C1"/>
    <w:rsid w:val="624E54C9"/>
    <w:rsid w:val="624F0394"/>
    <w:rsid w:val="62595D04"/>
    <w:rsid w:val="625A29D8"/>
    <w:rsid w:val="625B2CDA"/>
    <w:rsid w:val="625B47C2"/>
    <w:rsid w:val="62630C6B"/>
    <w:rsid w:val="627301E8"/>
    <w:rsid w:val="6295194F"/>
    <w:rsid w:val="6299295E"/>
    <w:rsid w:val="629A07BC"/>
    <w:rsid w:val="62A33CA7"/>
    <w:rsid w:val="62B94634"/>
    <w:rsid w:val="62BA3B2B"/>
    <w:rsid w:val="62C37511"/>
    <w:rsid w:val="62CA52BF"/>
    <w:rsid w:val="62D11C3F"/>
    <w:rsid w:val="62D67D61"/>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E263F4"/>
    <w:rsid w:val="63E418C9"/>
    <w:rsid w:val="63E80FC7"/>
    <w:rsid w:val="63FB6EC6"/>
    <w:rsid w:val="63FD7654"/>
    <w:rsid w:val="640C2BB6"/>
    <w:rsid w:val="6411454E"/>
    <w:rsid w:val="643F3FFC"/>
    <w:rsid w:val="64474BF4"/>
    <w:rsid w:val="644A69BC"/>
    <w:rsid w:val="645B5DC0"/>
    <w:rsid w:val="645D3A6B"/>
    <w:rsid w:val="646A06E2"/>
    <w:rsid w:val="646C4EF1"/>
    <w:rsid w:val="646C4FB8"/>
    <w:rsid w:val="64706C6F"/>
    <w:rsid w:val="6471159B"/>
    <w:rsid w:val="647F5AFA"/>
    <w:rsid w:val="64814078"/>
    <w:rsid w:val="648408D2"/>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07D63"/>
    <w:rsid w:val="6522790C"/>
    <w:rsid w:val="652C76EF"/>
    <w:rsid w:val="652D6A57"/>
    <w:rsid w:val="653E78B1"/>
    <w:rsid w:val="65403733"/>
    <w:rsid w:val="654066D8"/>
    <w:rsid w:val="65427957"/>
    <w:rsid w:val="65430291"/>
    <w:rsid w:val="654468BF"/>
    <w:rsid w:val="65446BAA"/>
    <w:rsid w:val="6556673A"/>
    <w:rsid w:val="655754CB"/>
    <w:rsid w:val="655E2D72"/>
    <w:rsid w:val="656171FC"/>
    <w:rsid w:val="65635CAF"/>
    <w:rsid w:val="65636611"/>
    <w:rsid w:val="656F1A01"/>
    <w:rsid w:val="6570700F"/>
    <w:rsid w:val="657F0CE6"/>
    <w:rsid w:val="65833C4F"/>
    <w:rsid w:val="658704C9"/>
    <w:rsid w:val="658B37B6"/>
    <w:rsid w:val="6590595E"/>
    <w:rsid w:val="65972789"/>
    <w:rsid w:val="659C17EE"/>
    <w:rsid w:val="65A65E7D"/>
    <w:rsid w:val="65BC6E17"/>
    <w:rsid w:val="65BD3777"/>
    <w:rsid w:val="65BE5ECC"/>
    <w:rsid w:val="65C720E6"/>
    <w:rsid w:val="65D64BB3"/>
    <w:rsid w:val="65D70270"/>
    <w:rsid w:val="65E91B08"/>
    <w:rsid w:val="65F5725F"/>
    <w:rsid w:val="65FB0F86"/>
    <w:rsid w:val="66032E7B"/>
    <w:rsid w:val="66053581"/>
    <w:rsid w:val="660A19B0"/>
    <w:rsid w:val="661026AA"/>
    <w:rsid w:val="661635F6"/>
    <w:rsid w:val="661678E0"/>
    <w:rsid w:val="661D3F49"/>
    <w:rsid w:val="66213A5C"/>
    <w:rsid w:val="6624683A"/>
    <w:rsid w:val="662D2EA4"/>
    <w:rsid w:val="6631571B"/>
    <w:rsid w:val="663861E9"/>
    <w:rsid w:val="663D054E"/>
    <w:rsid w:val="66460692"/>
    <w:rsid w:val="66542CE8"/>
    <w:rsid w:val="6658158E"/>
    <w:rsid w:val="66631FDD"/>
    <w:rsid w:val="66727620"/>
    <w:rsid w:val="66763EED"/>
    <w:rsid w:val="667930F9"/>
    <w:rsid w:val="6679372B"/>
    <w:rsid w:val="667B3C56"/>
    <w:rsid w:val="66953491"/>
    <w:rsid w:val="66980BF6"/>
    <w:rsid w:val="66A56CDB"/>
    <w:rsid w:val="66AD65FC"/>
    <w:rsid w:val="66B81454"/>
    <w:rsid w:val="66B876AC"/>
    <w:rsid w:val="66BE1292"/>
    <w:rsid w:val="66BF76F1"/>
    <w:rsid w:val="66C22CEE"/>
    <w:rsid w:val="66D553C4"/>
    <w:rsid w:val="66D61A8D"/>
    <w:rsid w:val="66DA3497"/>
    <w:rsid w:val="66DC5BF8"/>
    <w:rsid w:val="66E173F9"/>
    <w:rsid w:val="66E3226C"/>
    <w:rsid w:val="66E611A7"/>
    <w:rsid w:val="66E80EB0"/>
    <w:rsid w:val="66EC5E36"/>
    <w:rsid w:val="66EE17BB"/>
    <w:rsid w:val="66F569E1"/>
    <w:rsid w:val="66F76034"/>
    <w:rsid w:val="67066C06"/>
    <w:rsid w:val="670E7B80"/>
    <w:rsid w:val="6713591F"/>
    <w:rsid w:val="67181932"/>
    <w:rsid w:val="6726232E"/>
    <w:rsid w:val="672A4901"/>
    <w:rsid w:val="67331724"/>
    <w:rsid w:val="673360E2"/>
    <w:rsid w:val="67346319"/>
    <w:rsid w:val="67441B08"/>
    <w:rsid w:val="674B0B28"/>
    <w:rsid w:val="674E2802"/>
    <w:rsid w:val="674F6E76"/>
    <w:rsid w:val="67513E69"/>
    <w:rsid w:val="67530613"/>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B29EA"/>
    <w:rsid w:val="67F5522D"/>
    <w:rsid w:val="67F73BC6"/>
    <w:rsid w:val="68045AA7"/>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6A5FCA"/>
    <w:rsid w:val="68733F18"/>
    <w:rsid w:val="687442EE"/>
    <w:rsid w:val="68772A56"/>
    <w:rsid w:val="687E1768"/>
    <w:rsid w:val="689B3E14"/>
    <w:rsid w:val="689C5C1D"/>
    <w:rsid w:val="689D6F4C"/>
    <w:rsid w:val="689F2FA0"/>
    <w:rsid w:val="68A02CE9"/>
    <w:rsid w:val="68A036C8"/>
    <w:rsid w:val="68A04931"/>
    <w:rsid w:val="68A41350"/>
    <w:rsid w:val="68AD26AA"/>
    <w:rsid w:val="68AE2B22"/>
    <w:rsid w:val="68B03413"/>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F3842"/>
    <w:rsid w:val="69731101"/>
    <w:rsid w:val="6974083C"/>
    <w:rsid w:val="6976538D"/>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07BB4"/>
    <w:rsid w:val="6AB45A03"/>
    <w:rsid w:val="6AB86D61"/>
    <w:rsid w:val="6ABE4FFD"/>
    <w:rsid w:val="6ACB1779"/>
    <w:rsid w:val="6AD909E0"/>
    <w:rsid w:val="6ADC49EF"/>
    <w:rsid w:val="6ADD4FD8"/>
    <w:rsid w:val="6ADD71F3"/>
    <w:rsid w:val="6AE05DD5"/>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8553A3"/>
    <w:rsid w:val="6B95396B"/>
    <w:rsid w:val="6BAC0EF7"/>
    <w:rsid w:val="6BBB00B1"/>
    <w:rsid w:val="6BBB14C2"/>
    <w:rsid w:val="6BBD3E9D"/>
    <w:rsid w:val="6BC03721"/>
    <w:rsid w:val="6BC51A97"/>
    <w:rsid w:val="6BCC01D5"/>
    <w:rsid w:val="6BCF2DCA"/>
    <w:rsid w:val="6BDD0493"/>
    <w:rsid w:val="6BDE54AC"/>
    <w:rsid w:val="6BE068F6"/>
    <w:rsid w:val="6BE072B5"/>
    <w:rsid w:val="6BEC52EB"/>
    <w:rsid w:val="6BF229CE"/>
    <w:rsid w:val="6BF25C39"/>
    <w:rsid w:val="6BF64D90"/>
    <w:rsid w:val="6C06150E"/>
    <w:rsid w:val="6C155F31"/>
    <w:rsid w:val="6C206E21"/>
    <w:rsid w:val="6C263A06"/>
    <w:rsid w:val="6C3A624E"/>
    <w:rsid w:val="6C3F4795"/>
    <w:rsid w:val="6C431738"/>
    <w:rsid w:val="6C4B5DD6"/>
    <w:rsid w:val="6C505966"/>
    <w:rsid w:val="6C5D04BB"/>
    <w:rsid w:val="6C666C3C"/>
    <w:rsid w:val="6C6833E1"/>
    <w:rsid w:val="6C711577"/>
    <w:rsid w:val="6C8E4315"/>
    <w:rsid w:val="6C95615F"/>
    <w:rsid w:val="6C9C574F"/>
    <w:rsid w:val="6CA94419"/>
    <w:rsid w:val="6CB242A2"/>
    <w:rsid w:val="6CC818AD"/>
    <w:rsid w:val="6CCA2A4A"/>
    <w:rsid w:val="6CE0612A"/>
    <w:rsid w:val="6CE269D3"/>
    <w:rsid w:val="6CEC448A"/>
    <w:rsid w:val="6CED284E"/>
    <w:rsid w:val="6CF04EB7"/>
    <w:rsid w:val="6CF17872"/>
    <w:rsid w:val="6CF634DE"/>
    <w:rsid w:val="6CF76712"/>
    <w:rsid w:val="6CFD23D1"/>
    <w:rsid w:val="6D033EFD"/>
    <w:rsid w:val="6D0652BF"/>
    <w:rsid w:val="6D0A7734"/>
    <w:rsid w:val="6D0B0E35"/>
    <w:rsid w:val="6D0D6D19"/>
    <w:rsid w:val="6D273B17"/>
    <w:rsid w:val="6D274676"/>
    <w:rsid w:val="6D2F4B50"/>
    <w:rsid w:val="6D375EE3"/>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20FD2"/>
    <w:rsid w:val="6D90338E"/>
    <w:rsid w:val="6D925740"/>
    <w:rsid w:val="6D9D3EE4"/>
    <w:rsid w:val="6D9E7C69"/>
    <w:rsid w:val="6DA71839"/>
    <w:rsid w:val="6DA84071"/>
    <w:rsid w:val="6DB20233"/>
    <w:rsid w:val="6DB81D13"/>
    <w:rsid w:val="6DC54D30"/>
    <w:rsid w:val="6DC65806"/>
    <w:rsid w:val="6DDF0294"/>
    <w:rsid w:val="6DE9618F"/>
    <w:rsid w:val="6DED02CD"/>
    <w:rsid w:val="6DF07F1A"/>
    <w:rsid w:val="6DF6740D"/>
    <w:rsid w:val="6DF92BCB"/>
    <w:rsid w:val="6DFB06CC"/>
    <w:rsid w:val="6E035B81"/>
    <w:rsid w:val="6E04525D"/>
    <w:rsid w:val="6E0F0D37"/>
    <w:rsid w:val="6E0F320E"/>
    <w:rsid w:val="6E114B44"/>
    <w:rsid w:val="6E131686"/>
    <w:rsid w:val="6E1B4CD0"/>
    <w:rsid w:val="6E1C2489"/>
    <w:rsid w:val="6E225993"/>
    <w:rsid w:val="6E2A0DD8"/>
    <w:rsid w:val="6E351B80"/>
    <w:rsid w:val="6E35742E"/>
    <w:rsid w:val="6E376A3A"/>
    <w:rsid w:val="6E3E181B"/>
    <w:rsid w:val="6E3F1C0F"/>
    <w:rsid w:val="6E484191"/>
    <w:rsid w:val="6E4E0EC4"/>
    <w:rsid w:val="6E561494"/>
    <w:rsid w:val="6E567CD0"/>
    <w:rsid w:val="6E633CB5"/>
    <w:rsid w:val="6E7106EF"/>
    <w:rsid w:val="6E72570E"/>
    <w:rsid w:val="6E785A45"/>
    <w:rsid w:val="6E796FC0"/>
    <w:rsid w:val="6E917497"/>
    <w:rsid w:val="6E95657A"/>
    <w:rsid w:val="6EA13305"/>
    <w:rsid w:val="6EAB29FB"/>
    <w:rsid w:val="6EB1725F"/>
    <w:rsid w:val="6EB32B7F"/>
    <w:rsid w:val="6EB46F18"/>
    <w:rsid w:val="6EB63507"/>
    <w:rsid w:val="6EBD4DFF"/>
    <w:rsid w:val="6EC23093"/>
    <w:rsid w:val="6EC23231"/>
    <w:rsid w:val="6EC310A5"/>
    <w:rsid w:val="6EC43237"/>
    <w:rsid w:val="6EC73357"/>
    <w:rsid w:val="6EC737C7"/>
    <w:rsid w:val="6ECA79F0"/>
    <w:rsid w:val="6ECD7F63"/>
    <w:rsid w:val="6ED163C0"/>
    <w:rsid w:val="6ED266F7"/>
    <w:rsid w:val="6EE315E6"/>
    <w:rsid w:val="6EE939F2"/>
    <w:rsid w:val="6F021829"/>
    <w:rsid w:val="6F08724A"/>
    <w:rsid w:val="6F0C4A57"/>
    <w:rsid w:val="6F14289F"/>
    <w:rsid w:val="6F162C84"/>
    <w:rsid w:val="6F25683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EA7E52"/>
    <w:rsid w:val="6FF1528E"/>
    <w:rsid w:val="6FF27137"/>
    <w:rsid w:val="6FF561D1"/>
    <w:rsid w:val="700C0460"/>
    <w:rsid w:val="701458A7"/>
    <w:rsid w:val="70152C7C"/>
    <w:rsid w:val="70170F2B"/>
    <w:rsid w:val="701830B7"/>
    <w:rsid w:val="701E2FAB"/>
    <w:rsid w:val="70206C25"/>
    <w:rsid w:val="702267D2"/>
    <w:rsid w:val="70370653"/>
    <w:rsid w:val="70385F59"/>
    <w:rsid w:val="70387A8F"/>
    <w:rsid w:val="70494AF1"/>
    <w:rsid w:val="704A6916"/>
    <w:rsid w:val="70680AC8"/>
    <w:rsid w:val="70684400"/>
    <w:rsid w:val="706D51B8"/>
    <w:rsid w:val="70712877"/>
    <w:rsid w:val="70767F2C"/>
    <w:rsid w:val="70783EC6"/>
    <w:rsid w:val="70785A86"/>
    <w:rsid w:val="707E62BB"/>
    <w:rsid w:val="707F288A"/>
    <w:rsid w:val="70910C43"/>
    <w:rsid w:val="70992BBC"/>
    <w:rsid w:val="709E4E34"/>
    <w:rsid w:val="709E640C"/>
    <w:rsid w:val="70A106DA"/>
    <w:rsid w:val="70A156F4"/>
    <w:rsid w:val="70AC0E63"/>
    <w:rsid w:val="70AD5CCA"/>
    <w:rsid w:val="70AF27E8"/>
    <w:rsid w:val="70AF55CD"/>
    <w:rsid w:val="70B56633"/>
    <w:rsid w:val="70BB0D3E"/>
    <w:rsid w:val="70BC2352"/>
    <w:rsid w:val="70C52734"/>
    <w:rsid w:val="70C84253"/>
    <w:rsid w:val="70CA126A"/>
    <w:rsid w:val="70CB6779"/>
    <w:rsid w:val="70CE384D"/>
    <w:rsid w:val="70CF3906"/>
    <w:rsid w:val="70CF4E79"/>
    <w:rsid w:val="70D91094"/>
    <w:rsid w:val="70DB76EF"/>
    <w:rsid w:val="70E47264"/>
    <w:rsid w:val="70ED55EE"/>
    <w:rsid w:val="70F04773"/>
    <w:rsid w:val="710524E2"/>
    <w:rsid w:val="710B03C6"/>
    <w:rsid w:val="711604AB"/>
    <w:rsid w:val="71196052"/>
    <w:rsid w:val="712762EB"/>
    <w:rsid w:val="712D2ADB"/>
    <w:rsid w:val="712D4159"/>
    <w:rsid w:val="71346CB6"/>
    <w:rsid w:val="7136388E"/>
    <w:rsid w:val="714200B6"/>
    <w:rsid w:val="71431855"/>
    <w:rsid w:val="7143374A"/>
    <w:rsid w:val="7148649A"/>
    <w:rsid w:val="714A19DC"/>
    <w:rsid w:val="715117C4"/>
    <w:rsid w:val="71536701"/>
    <w:rsid w:val="71554E10"/>
    <w:rsid w:val="715A50CE"/>
    <w:rsid w:val="715D365A"/>
    <w:rsid w:val="715D7038"/>
    <w:rsid w:val="715D7DEF"/>
    <w:rsid w:val="71636BC2"/>
    <w:rsid w:val="71676D13"/>
    <w:rsid w:val="716A160C"/>
    <w:rsid w:val="716B5F96"/>
    <w:rsid w:val="716C65C5"/>
    <w:rsid w:val="716C7A09"/>
    <w:rsid w:val="716D67F7"/>
    <w:rsid w:val="71747EDF"/>
    <w:rsid w:val="7183292B"/>
    <w:rsid w:val="71890883"/>
    <w:rsid w:val="718B3A9F"/>
    <w:rsid w:val="71936186"/>
    <w:rsid w:val="71A535F8"/>
    <w:rsid w:val="71AE2BD5"/>
    <w:rsid w:val="71AF2F66"/>
    <w:rsid w:val="71B31BCF"/>
    <w:rsid w:val="71B4381C"/>
    <w:rsid w:val="71C061A0"/>
    <w:rsid w:val="71C2301C"/>
    <w:rsid w:val="71C45E90"/>
    <w:rsid w:val="71C96C07"/>
    <w:rsid w:val="71CD28DD"/>
    <w:rsid w:val="71D00811"/>
    <w:rsid w:val="71D774C5"/>
    <w:rsid w:val="71D8692F"/>
    <w:rsid w:val="71DA7C5F"/>
    <w:rsid w:val="71DD164C"/>
    <w:rsid w:val="71DE4C74"/>
    <w:rsid w:val="71DF598C"/>
    <w:rsid w:val="71E3397B"/>
    <w:rsid w:val="71E346E4"/>
    <w:rsid w:val="71E56A62"/>
    <w:rsid w:val="71E767FC"/>
    <w:rsid w:val="71EF5D41"/>
    <w:rsid w:val="71FC70DF"/>
    <w:rsid w:val="72056436"/>
    <w:rsid w:val="720979A0"/>
    <w:rsid w:val="720F633E"/>
    <w:rsid w:val="72130B93"/>
    <w:rsid w:val="721C688B"/>
    <w:rsid w:val="72200AF0"/>
    <w:rsid w:val="722E7DFE"/>
    <w:rsid w:val="723749D7"/>
    <w:rsid w:val="72492B38"/>
    <w:rsid w:val="724E54F1"/>
    <w:rsid w:val="7254202A"/>
    <w:rsid w:val="72632A3F"/>
    <w:rsid w:val="726C179B"/>
    <w:rsid w:val="727334E4"/>
    <w:rsid w:val="72756082"/>
    <w:rsid w:val="72772DDB"/>
    <w:rsid w:val="7279668B"/>
    <w:rsid w:val="727B2E39"/>
    <w:rsid w:val="72827328"/>
    <w:rsid w:val="728B2CA4"/>
    <w:rsid w:val="728B509F"/>
    <w:rsid w:val="728F0A31"/>
    <w:rsid w:val="729A297B"/>
    <w:rsid w:val="72A310CE"/>
    <w:rsid w:val="72A60BAC"/>
    <w:rsid w:val="72B23B41"/>
    <w:rsid w:val="72B751B8"/>
    <w:rsid w:val="72CE3184"/>
    <w:rsid w:val="72CE7D06"/>
    <w:rsid w:val="72CF40C2"/>
    <w:rsid w:val="72D456A5"/>
    <w:rsid w:val="72E70D52"/>
    <w:rsid w:val="72EA6B66"/>
    <w:rsid w:val="72EB409F"/>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1ED3"/>
    <w:rsid w:val="741076D1"/>
    <w:rsid w:val="74115578"/>
    <w:rsid w:val="74141C1A"/>
    <w:rsid w:val="74215D04"/>
    <w:rsid w:val="74257C35"/>
    <w:rsid w:val="742A0965"/>
    <w:rsid w:val="742D019C"/>
    <w:rsid w:val="742D6DB6"/>
    <w:rsid w:val="742E74D7"/>
    <w:rsid w:val="744642D9"/>
    <w:rsid w:val="744B7CBE"/>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0D7200"/>
    <w:rsid w:val="752B3381"/>
    <w:rsid w:val="75325694"/>
    <w:rsid w:val="75376E15"/>
    <w:rsid w:val="753B454F"/>
    <w:rsid w:val="75441B17"/>
    <w:rsid w:val="75457EFF"/>
    <w:rsid w:val="754F6FD4"/>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50F07"/>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E180C"/>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DF5E44"/>
    <w:rsid w:val="76ED0EF4"/>
    <w:rsid w:val="76F2295F"/>
    <w:rsid w:val="76F325EA"/>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C1D5F"/>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7D339A"/>
    <w:rsid w:val="7888219B"/>
    <w:rsid w:val="78887070"/>
    <w:rsid w:val="788908C8"/>
    <w:rsid w:val="78993306"/>
    <w:rsid w:val="789C2694"/>
    <w:rsid w:val="78A561F3"/>
    <w:rsid w:val="78AB3452"/>
    <w:rsid w:val="78B0117B"/>
    <w:rsid w:val="78B91C9F"/>
    <w:rsid w:val="78BC539D"/>
    <w:rsid w:val="78C134B0"/>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265A9"/>
    <w:rsid w:val="79A37CCA"/>
    <w:rsid w:val="79A71C2E"/>
    <w:rsid w:val="79A74BCA"/>
    <w:rsid w:val="79AE39E9"/>
    <w:rsid w:val="79B57356"/>
    <w:rsid w:val="79BD3E41"/>
    <w:rsid w:val="79BF2784"/>
    <w:rsid w:val="79C0597A"/>
    <w:rsid w:val="79C14CB9"/>
    <w:rsid w:val="79C24EDF"/>
    <w:rsid w:val="79C66717"/>
    <w:rsid w:val="79C95AED"/>
    <w:rsid w:val="79CD42D4"/>
    <w:rsid w:val="79D62785"/>
    <w:rsid w:val="79D6632C"/>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5F1D20"/>
    <w:rsid w:val="7A634604"/>
    <w:rsid w:val="7A64499E"/>
    <w:rsid w:val="7A6656B6"/>
    <w:rsid w:val="7A723F72"/>
    <w:rsid w:val="7A743D9C"/>
    <w:rsid w:val="7A7D4128"/>
    <w:rsid w:val="7A820760"/>
    <w:rsid w:val="7A87742E"/>
    <w:rsid w:val="7A8A0113"/>
    <w:rsid w:val="7A9123B7"/>
    <w:rsid w:val="7A9711EE"/>
    <w:rsid w:val="7A9A1B33"/>
    <w:rsid w:val="7A9C3E5C"/>
    <w:rsid w:val="7A9D1CEF"/>
    <w:rsid w:val="7AA05608"/>
    <w:rsid w:val="7AA16CBD"/>
    <w:rsid w:val="7AA5277A"/>
    <w:rsid w:val="7AA952CF"/>
    <w:rsid w:val="7AAE678B"/>
    <w:rsid w:val="7AB07C78"/>
    <w:rsid w:val="7AB514B2"/>
    <w:rsid w:val="7AC2209C"/>
    <w:rsid w:val="7ACA29DF"/>
    <w:rsid w:val="7ACD2D7F"/>
    <w:rsid w:val="7AD27B42"/>
    <w:rsid w:val="7AD53EC1"/>
    <w:rsid w:val="7AD84E14"/>
    <w:rsid w:val="7ADB474B"/>
    <w:rsid w:val="7ADB7F1A"/>
    <w:rsid w:val="7AE55787"/>
    <w:rsid w:val="7AEA20DE"/>
    <w:rsid w:val="7AF91DAF"/>
    <w:rsid w:val="7AF9607E"/>
    <w:rsid w:val="7B18546A"/>
    <w:rsid w:val="7B1B467F"/>
    <w:rsid w:val="7B1F59AA"/>
    <w:rsid w:val="7B214978"/>
    <w:rsid w:val="7B335442"/>
    <w:rsid w:val="7B391012"/>
    <w:rsid w:val="7B4A5781"/>
    <w:rsid w:val="7B4E09BF"/>
    <w:rsid w:val="7B591E20"/>
    <w:rsid w:val="7B603C7C"/>
    <w:rsid w:val="7B65590F"/>
    <w:rsid w:val="7B6E2AB1"/>
    <w:rsid w:val="7B771CED"/>
    <w:rsid w:val="7B7C1A5E"/>
    <w:rsid w:val="7B841287"/>
    <w:rsid w:val="7B9422CC"/>
    <w:rsid w:val="7BA22D26"/>
    <w:rsid w:val="7BA31CCC"/>
    <w:rsid w:val="7BA521BC"/>
    <w:rsid w:val="7BA52C26"/>
    <w:rsid w:val="7BA63294"/>
    <w:rsid w:val="7BAA2B37"/>
    <w:rsid w:val="7BAB7079"/>
    <w:rsid w:val="7BB145C1"/>
    <w:rsid w:val="7BB2241E"/>
    <w:rsid w:val="7BB37F9E"/>
    <w:rsid w:val="7BBF0797"/>
    <w:rsid w:val="7BC17EBE"/>
    <w:rsid w:val="7BC43666"/>
    <w:rsid w:val="7BC8293C"/>
    <w:rsid w:val="7BC87053"/>
    <w:rsid w:val="7BD13894"/>
    <w:rsid w:val="7BDC009C"/>
    <w:rsid w:val="7BDE0174"/>
    <w:rsid w:val="7BDF18E6"/>
    <w:rsid w:val="7BE131F6"/>
    <w:rsid w:val="7BF11348"/>
    <w:rsid w:val="7BF542FE"/>
    <w:rsid w:val="7BF57287"/>
    <w:rsid w:val="7BFF0642"/>
    <w:rsid w:val="7C0402BD"/>
    <w:rsid w:val="7C056E44"/>
    <w:rsid w:val="7C206952"/>
    <w:rsid w:val="7C2D1C60"/>
    <w:rsid w:val="7C3832F5"/>
    <w:rsid w:val="7C42281E"/>
    <w:rsid w:val="7C5950E9"/>
    <w:rsid w:val="7C5C4DB8"/>
    <w:rsid w:val="7C610C91"/>
    <w:rsid w:val="7C613AEC"/>
    <w:rsid w:val="7C6E7E2C"/>
    <w:rsid w:val="7C71251B"/>
    <w:rsid w:val="7C734075"/>
    <w:rsid w:val="7C773CA6"/>
    <w:rsid w:val="7C815D2A"/>
    <w:rsid w:val="7C831756"/>
    <w:rsid w:val="7C8C4CAB"/>
    <w:rsid w:val="7C982736"/>
    <w:rsid w:val="7C9A2FA3"/>
    <w:rsid w:val="7C9E5A24"/>
    <w:rsid w:val="7CA3583F"/>
    <w:rsid w:val="7CA67728"/>
    <w:rsid w:val="7CB62523"/>
    <w:rsid w:val="7CCA5583"/>
    <w:rsid w:val="7CD72F9B"/>
    <w:rsid w:val="7CDC4373"/>
    <w:rsid w:val="7CE146B6"/>
    <w:rsid w:val="7CE65C11"/>
    <w:rsid w:val="7CE70935"/>
    <w:rsid w:val="7CEF50FD"/>
    <w:rsid w:val="7CF84A31"/>
    <w:rsid w:val="7CFC44C2"/>
    <w:rsid w:val="7D013B39"/>
    <w:rsid w:val="7D060FAD"/>
    <w:rsid w:val="7D0826CA"/>
    <w:rsid w:val="7D0D06E5"/>
    <w:rsid w:val="7D130509"/>
    <w:rsid w:val="7D1946C0"/>
    <w:rsid w:val="7D1D7FE9"/>
    <w:rsid w:val="7D292A41"/>
    <w:rsid w:val="7D2A5CCB"/>
    <w:rsid w:val="7D34638D"/>
    <w:rsid w:val="7D401CAA"/>
    <w:rsid w:val="7D410C05"/>
    <w:rsid w:val="7D47274D"/>
    <w:rsid w:val="7D4E195B"/>
    <w:rsid w:val="7D515EFA"/>
    <w:rsid w:val="7D5A2BCB"/>
    <w:rsid w:val="7D635C6D"/>
    <w:rsid w:val="7D64087E"/>
    <w:rsid w:val="7D69117D"/>
    <w:rsid w:val="7D696CB2"/>
    <w:rsid w:val="7D7A555A"/>
    <w:rsid w:val="7D7A5C3F"/>
    <w:rsid w:val="7D7F5298"/>
    <w:rsid w:val="7D8362BA"/>
    <w:rsid w:val="7D891F48"/>
    <w:rsid w:val="7D8B7B11"/>
    <w:rsid w:val="7D947D0A"/>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844A08"/>
    <w:rsid w:val="7E9044A6"/>
    <w:rsid w:val="7E922E52"/>
    <w:rsid w:val="7EA87297"/>
    <w:rsid w:val="7EAC564E"/>
    <w:rsid w:val="7EAE1E9B"/>
    <w:rsid w:val="7EB56059"/>
    <w:rsid w:val="7EB73383"/>
    <w:rsid w:val="7EBD506F"/>
    <w:rsid w:val="7EC22792"/>
    <w:rsid w:val="7EC23404"/>
    <w:rsid w:val="7EC57DB4"/>
    <w:rsid w:val="7ED55364"/>
    <w:rsid w:val="7ED61FF8"/>
    <w:rsid w:val="7ED766B7"/>
    <w:rsid w:val="7EDE52DA"/>
    <w:rsid w:val="7EE53087"/>
    <w:rsid w:val="7EE55039"/>
    <w:rsid w:val="7EEB1AD7"/>
    <w:rsid w:val="7EEC4A0C"/>
    <w:rsid w:val="7EEF5C7E"/>
    <w:rsid w:val="7EF624E9"/>
    <w:rsid w:val="7EFA4392"/>
    <w:rsid w:val="7F057503"/>
    <w:rsid w:val="7F0715DA"/>
    <w:rsid w:val="7F085E6E"/>
    <w:rsid w:val="7F090A0E"/>
    <w:rsid w:val="7F0C0396"/>
    <w:rsid w:val="7F0F0634"/>
    <w:rsid w:val="7F1027FE"/>
    <w:rsid w:val="7F111CB1"/>
    <w:rsid w:val="7F160CCE"/>
    <w:rsid w:val="7F18438A"/>
    <w:rsid w:val="7F2618F3"/>
    <w:rsid w:val="7F303DF2"/>
    <w:rsid w:val="7F314300"/>
    <w:rsid w:val="7F35713F"/>
    <w:rsid w:val="7F3A44DE"/>
    <w:rsid w:val="7F3A7611"/>
    <w:rsid w:val="7F3B01C9"/>
    <w:rsid w:val="7F444970"/>
    <w:rsid w:val="7F4467A0"/>
    <w:rsid w:val="7F4A17F6"/>
    <w:rsid w:val="7F536DE1"/>
    <w:rsid w:val="7F6339F7"/>
    <w:rsid w:val="7F8660CD"/>
    <w:rsid w:val="7F8A2E2C"/>
    <w:rsid w:val="7F963419"/>
    <w:rsid w:val="7F98790F"/>
    <w:rsid w:val="7FA069EC"/>
    <w:rsid w:val="7FD277AE"/>
    <w:rsid w:val="7FDA2CD0"/>
    <w:rsid w:val="7FDA79F3"/>
    <w:rsid w:val="7FDB769F"/>
    <w:rsid w:val="7FE213A0"/>
    <w:rsid w:val="7FEC7AE0"/>
    <w:rsid w:val="7FED114E"/>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TableText"/>
    <w:basedOn w:val="1"/>
    <w:qFormat/>
    <w:uiPriority w:val="0"/>
    <w:pPr>
      <w:keepNext/>
      <w:keepLines/>
      <w:spacing w:after="0"/>
      <w:jc w:val="center"/>
    </w:pPr>
    <w:rPr>
      <w:snapToGrid w:val="0"/>
      <w:kern w:val="2"/>
      <w:lang w:eastAsia="en-US"/>
    </w:rPr>
  </w:style>
  <w:style w:type="paragraph" w:customStyle="1" w:styleId="95">
    <w:name w:val="indent-1"/>
    <w:basedOn w:val="1"/>
    <w:qFormat/>
    <w:uiPriority w:val="0"/>
    <w:pPr>
      <w:spacing w:before="100" w:beforeAutospacing="1" w:after="100" w:afterAutospacing="1"/>
    </w:pPr>
    <w:rPr>
      <w:rFonts w:eastAsia="Times New Roman"/>
      <w:sz w:val="24"/>
      <w:szCs w:val="24"/>
      <w:lang w:val="en-US"/>
    </w:rPr>
  </w:style>
  <w:style w:type="character" w:customStyle="1" w:styleId="96">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2022-11-07T13:53:28Z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